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4D9069" w14:textId="28DA0154" w:rsidR="006B42B9" w:rsidRPr="006B42B9"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Pr="006B42B9">
        <w:rPr>
          <w:rFonts w:ascii="Arial" w:hAnsi="Arial"/>
        </w:rPr>
        <w:fldChar w:fldCharType="begin"/>
      </w:r>
      <w:r w:rsidRPr="006B42B9">
        <w:rPr>
          <w:rFonts w:ascii="Arial" w:hAnsi="Arial"/>
        </w:rPr>
        <w:instrText xml:space="preserve"> DOCPROPERTY  MtgSeq  \* MERGEFORMAT </w:instrText>
      </w:r>
      <w:r w:rsidRPr="006B42B9">
        <w:rPr>
          <w:rFonts w:ascii="Arial" w:hAnsi="Arial"/>
        </w:rPr>
        <w:fldChar w:fldCharType="separate"/>
      </w:r>
      <w:r w:rsidRPr="006B42B9">
        <w:rPr>
          <w:rFonts w:ascii="Arial" w:hAnsi="Arial"/>
          <w:b/>
          <w:noProof/>
          <w:sz w:val="24"/>
        </w:rPr>
        <w:t xml:space="preserve"> </w:t>
      </w:r>
      <w:r w:rsidR="00187269">
        <w:rPr>
          <w:rFonts w:ascii="Arial" w:hAnsi="Arial"/>
          <w:b/>
          <w:noProof/>
          <w:sz w:val="24"/>
        </w:rPr>
        <w:t>100</w:t>
      </w:r>
      <w:r w:rsidRPr="006B42B9">
        <w:rPr>
          <w:rFonts w:ascii="Arial" w:hAnsi="Arial"/>
          <w:b/>
          <w:noProof/>
          <w:sz w:val="24"/>
        </w:rPr>
        <w:t>-e</w:t>
      </w:r>
      <w:r w:rsidRPr="006B42B9">
        <w:rPr>
          <w:rFonts w:ascii="Arial" w:hAnsi="Arial"/>
          <w:b/>
          <w:noProof/>
          <w:sz w:val="24"/>
        </w:rPr>
        <w:fldChar w:fldCharType="end"/>
      </w:r>
      <w:r w:rsidRPr="006B42B9">
        <w:rPr>
          <w:rFonts w:ascii="Arial" w:hAnsi="Arial"/>
          <w:b/>
          <w:i/>
          <w:noProof/>
          <w:sz w:val="28"/>
        </w:rPr>
        <w:tab/>
        <w:t>R4-</w:t>
      </w:r>
      <w:r w:rsidR="00187269" w:rsidRPr="00CD70A6">
        <w:rPr>
          <w:rFonts w:ascii="Arial" w:hAnsi="Arial"/>
          <w:b/>
          <w:i/>
          <w:noProof/>
          <w:sz w:val="28"/>
        </w:rPr>
        <w:t>21</w:t>
      </w:r>
      <w:r w:rsidR="007E7D95">
        <w:rPr>
          <w:rFonts w:ascii="Arial" w:hAnsi="Arial"/>
          <w:b/>
          <w:i/>
          <w:noProof/>
          <w:sz w:val="28"/>
        </w:rPr>
        <w:t>1</w:t>
      </w:r>
      <w:r w:rsidR="0027400D">
        <w:rPr>
          <w:rFonts w:ascii="Arial" w:hAnsi="Arial"/>
          <w:b/>
          <w:i/>
          <w:noProof/>
          <w:sz w:val="28"/>
        </w:rPr>
        <w:t>3670</w:t>
      </w:r>
    </w:p>
    <w:p w14:paraId="5CA9C46A" w14:textId="26F8EB02" w:rsidR="006B42B9" w:rsidRPr="006B42B9" w:rsidRDefault="006B42B9" w:rsidP="006B42B9">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sidR="0045193C">
        <w:rPr>
          <w:rFonts w:ascii="Arial" w:hAnsi="Arial"/>
          <w:b/>
          <w:noProof/>
          <w:sz w:val="24"/>
        </w:rPr>
        <w:t>1</w:t>
      </w:r>
      <w:r w:rsidR="00187269">
        <w:rPr>
          <w:rFonts w:ascii="Arial" w:hAnsi="Arial"/>
          <w:b/>
          <w:noProof/>
          <w:sz w:val="24"/>
        </w:rPr>
        <w:t>6</w:t>
      </w:r>
      <w:r w:rsidRPr="006B42B9">
        <w:rPr>
          <w:rFonts w:ascii="Arial" w:hAnsi="Arial"/>
          <w:b/>
          <w:noProof/>
          <w:sz w:val="24"/>
        </w:rPr>
        <w:t xml:space="preserve"> – </w:t>
      </w:r>
      <w:r w:rsidR="0045193C">
        <w:rPr>
          <w:rFonts w:ascii="Arial" w:hAnsi="Arial"/>
          <w:b/>
          <w:noProof/>
          <w:sz w:val="24"/>
        </w:rPr>
        <w:t>2</w:t>
      </w:r>
      <w:r w:rsidR="00246789">
        <w:rPr>
          <w:rFonts w:ascii="Arial" w:hAnsi="Arial"/>
          <w:b/>
          <w:noProof/>
          <w:sz w:val="24"/>
        </w:rPr>
        <w:t>7</w:t>
      </w:r>
      <w:r w:rsidRPr="006B42B9">
        <w:rPr>
          <w:rFonts w:ascii="Arial" w:hAnsi="Arial"/>
          <w:b/>
          <w:noProof/>
          <w:sz w:val="24"/>
        </w:rPr>
        <w:t xml:space="preserve"> </w:t>
      </w:r>
      <w:r w:rsidR="00187269">
        <w:rPr>
          <w:rFonts w:ascii="Arial" w:hAnsi="Arial"/>
          <w:b/>
          <w:noProof/>
          <w:sz w:val="24"/>
        </w:rPr>
        <w:t>August</w:t>
      </w:r>
      <w:r w:rsidR="00187269" w:rsidRPr="006B42B9">
        <w:rPr>
          <w:rFonts w:ascii="Arial" w:hAnsi="Arial"/>
          <w:b/>
          <w:noProof/>
          <w:sz w:val="24"/>
        </w:rPr>
        <w:t xml:space="preserve"> </w:t>
      </w:r>
      <w:r w:rsidRPr="006B42B9">
        <w:rPr>
          <w:rFonts w:ascii="Arial" w:hAnsi="Arial"/>
          <w:b/>
          <w:noProof/>
          <w:sz w:val="24"/>
        </w:rPr>
        <w:t>2021</w:t>
      </w:r>
    </w:p>
    <w:p w14:paraId="0DCFDCB8" w14:textId="77777777" w:rsidR="006B42B9" w:rsidRDefault="006B42B9" w:rsidP="00F67398">
      <w:pPr>
        <w:spacing w:after="120"/>
        <w:ind w:left="1985" w:hanging="1985"/>
        <w:rPr>
          <w:rFonts w:ascii="Arial" w:hAnsi="Arial" w:cs="Arial"/>
          <w:b/>
          <w:lang w:val="en-US"/>
        </w:rPr>
      </w:pPr>
    </w:p>
    <w:p w14:paraId="7A533EC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669B6FFE" w14:textId="34A018A5"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9A0687" w:rsidRPr="004E1DB4">
        <w:rPr>
          <w:rFonts w:ascii="Arial" w:hAnsi="Arial" w:cs="Arial"/>
          <w:bCs/>
          <w:lang w:val="en-US"/>
        </w:rPr>
        <w:t>Repeater</w:t>
      </w:r>
      <w:r w:rsidR="004E1DB4" w:rsidRPr="004E1DB4">
        <w:rPr>
          <w:rFonts w:ascii="Arial" w:hAnsi="Arial" w:cs="Arial"/>
          <w:bCs/>
          <w:lang w:val="en-US"/>
        </w:rPr>
        <w:t xml:space="preserve"> </w:t>
      </w:r>
      <w:r w:rsidR="007C3838">
        <w:rPr>
          <w:rFonts w:ascii="Arial" w:hAnsi="Arial" w:cs="Arial"/>
          <w:bCs/>
          <w:lang w:val="en-US"/>
        </w:rPr>
        <w:t>conducted</w:t>
      </w:r>
      <w:r w:rsidR="00D633BC">
        <w:rPr>
          <w:rFonts w:ascii="Arial" w:hAnsi="Arial" w:cs="Arial"/>
          <w:bCs/>
          <w:lang w:val="en-US"/>
        </w:rPr>
        <w:t xml:space="preserve"> unwanted emissions</w:t>
      </w:r>
    </w:p>
    <w:p w14:paraId="7424431B" w14:textId="29EA77F4" w:rsidR="000864E9" w:rsidRPr="00A0242A" w:rsidRDefault="000864E9" w:rsidP="04D685F1">
      <w:pPr>
        <w:spacing w:after="120"/>
        <w:ind w:left="1985" w:hanging="1985"/>
        <w:rPr>
          <w:rFonts w:ascii="Arial" w:hAnsi="Arial" w:cs="Arial"/>
          <w:lang w:val="en-US"/>
        </w:rPr>
      </w:pPr>
      <w:r w:rsidRPr="04D685F1">
        <w:rPr>
          <w:rFonts w:ascii="Arial" w:hAnsi="Arial" w:cs="Arial"/>
          <w:b/>
          <w:bCs/>
          <w:lang w:val="en-US"/>
        </w:rPr>
        <w:t>Agenda item:</w:t>
      </w:r>
      <w:r>
        <w:tab/>
      </w:r>
      <w:r w:rsidR="004B7EB4" w:rsidRPr="00AC1015">
        <w:rPr>
          <w:rFonts w:ascii="Arial" w:hAnsi="Arial" w:cs="Arial"/>
          <w:lang w:val="en-US"/>
        </w:rPr>
        <w:t>9.5.</w:t>
      </w:r>
      <w:r w:rsidR="007C3838" w:rsidRPr="00AC1015">
        <w:rPr>
          <w:rFonts w:ascii="Arial" w:hAnsi="Arial" w:cs="Arial"/>
          <w:lang w:val="en-US"/>
        </w:rPr>
        <w:t>2</w:t>
      </w:r>
      <w:r w:rsidR="004B7EB4" w:rsidRPr="00AC1015">
        <w:rPr>
          <w:rFonts w:ascii="Arial" w:hAnsi="Arial" w:cs="Arial"/>
          <w:lang w:val="en-US"/>
        </w:rPr>
        <w:t>.</w:t>
      </w:r>
      <w:r w:rsidR="00D633BC" w:rsidRPr="00AC1015">
        <w:rPr>
          <w:rFonts w:ascii="Arial" w:hAnsi="Arial" w:cs="Arial"/>
          <w:lang w:val="en-US"/>
        </w:rPr>
        <w:t>2</w:t>
      </w:r>
    </w:p>
    <w:p w14:paraId="2E2F48DD"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2D66E521" w14:textId="77777777" w:rsidR="00904C26" w:rsidRDefault="00904C26" w:rsidP="00904C26">
      <w:pPr>
        <w:pStyle w:val="Heading1"/>
        <w:numPr>
          <w:ilvl w:val="0"/>
          <w:numId w:val="19"/>
        </w:numPr>
        <w:rPr>
          <w:lang w:val="en-US"/>
        </w:rPr>
      </w:pPr>
      <w:r w:rsidRPr="00A51BCB">
        <w:rPr>
          <w:lang w:val="en-US"/>
        </w:rPr>
        <w:t>Introduction</w:t>
      </w:r>
    </w:p>
    <w:p w14:paraId="60ADAC37" w14:textId="6D2E8B2A" w:rsidR="00080DA2" w:rsidRDefault="00080DA2" w:rsidP="004E1DB4">
      <w:pPr>
        <w:tabs>
          <w:tab w:val="left" w:pos="7935"/>
        </w:tabs>
        <w:rPr>
          <w:lang w:val="en-US"/>
        </w:rPr>
      </w:pPr>
      <w:r w:rsidRPr="00080DA2">
        <w:rPr>
          <w:noProof/>
          <w:lang w:val="en-US"/>
        </w:rPr>
        <mc:AlternateContent>
          <mc:Choice Requires="wps">
            <w:drawing>
              <wp:anchor distT="45720" distB="45720" distL="114300" distR="114300" simplePos="0" relativeHeight="251658240" behindDoc="0" locked="0" layoutInCell="1" allowOverlap="1" wp14:anchorId="5C8389C7" wp14:editId="7EBC19C9">
                <wp:simplePos x="0" y="0"/>
                <wp:positionH relativeFrom="column">
                  <wp:posOffset>106045</wp:posOffset>
                </wp:positionH>
                <wp:positionV relativeFrom="paragraph">
                  <wp:posOffset>445770</wp:posOffset>
                </wp:positionV>
                <wp:extent cx="6010275" cy="1404620"/>
                <wp:effectExtent l="0" t="0" r="2857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0275" cy="1404620"/>
                        </a:xfrm>
                        <a:prstGeom prst="rect">
                          <a:avLst/>
                        </a:prstGeom>
                        <a:solidFill>
                          <a:srgbClr val="FFFFFF"/>
                        </a:solidFill>
                        <a:ln w="9525">
                          <a:solidFill>
                            <a:srgbClr val="000000"/>
                          </a:solidFill>
                          <a:miter lim="800000"/>
                          <a:headEnd/>
                          <a:tailEnd/>
                        </a:ln>
                      </wps:spPr>
                      <wps:txbx>
                        <w:txbxContent>
                          <w:p w14:paraId="62B99D76" w14:textId="2C9490CA" w:rsidR="00E939D2" w:rsidRPr="00E939D2" w:rsidRDefault="00E939D2" w:rsidP="00E939D2">
                            <w:pPr>
                              <w:rPr>
                                <w:b/>
                                <w:bCs/>
                                <w:u w:val="single"/>
                                <w:lang w:val="en-US"/>
                              </w:rPr>
                            </w:pPr>
                            <w:r>
                              <w:rPr>
                                <w:b/>
                                <w:bCs/>
                                <w:u w:val="single"/>
                                <w:lang w:val="en-US"/>
                              </w:rPr>
                              <w:t>ACLR or related conducted requirements</w:t>
                            </w:r>
                          </w:p>
                          <w:p w14:paraId="6E820D0A" w14:textId="725C8725" w:rsidR="00E939D2" w:rsidRPr="00E939D2" w:rsidRDefault="00E939D2" w:rsidP="00E939D2">
                            <w:r w:rsidRPr="00E939D2">
                              <w:rPr>
                                <w:lang w:val="en-US"/>
                              </w:rPr>
                              <w:t xml:space="preserve">FFS on ACLR or some equivalent requirements to match the same adjacent channel protection as NR/IAB spec. </w:t>
                            </w:r>
                          </w:p>
                          <w:p w14:paraId="0E3B2C1A" w14:textId="77777777" w:rsidR="00E939D2" w:rsidRPr="00E939D2" w:rsidRDefault="00E939D2" w:rsidP="00E939D2">
                            <w:pPr>
                              <w:numPr>
                                <w:ilvl w:val="1"/>
                                <w:numId w:val="41"/>
                              </w:numPr>
                            </w:pPr>
                            <w:r w:rsidRPr="00E939D2">
                              <w:rPr>
                                <w:lang w:val="en-US"/>
                              </w:rPr>
                              <w:t>FFS on whether existing BS OBUE and EVM requirements could sufficiently cover ACLR requirements or not?</w:t>
                            </w:r>
                          </w:p>
                          <w:p w14:paraId="0F17917A" w14:textId="77777777" w:rsidR="00E939D2" w:rsidRPr="00E939D2" w:rsidRDefault="00E939D2" w:rsidP="00E939D2">
                            <w:pPr>
                              <w:numPr>
                                <w:ilvl w:val="1"/>
                                <w:numId w:val="41"/>
                              </w:numPr>
                            </w:pPr>
                            <w:r w:rsidRPr="00E939D2">
                              <w:rPr>
                                <w:lang w:val="en-US"/>
                              </w:rPr>
                              <w:t>The equivalent requirements may include modified OBUE requirements and absolute ACLR.</w:t>
                            </w:r>
                          </w:p>
                          <w:p w14:paraId="1634B95C" w14:textId="77777777" w:rsidR="00E939D2" w:rsidRPr="00E939D2" w:rsidRDefault="00E939D2" w:rsidP="00E939D2">
                            <w:pPr>
                              <w:numPr>
                                <w:ilvl w:val="2"/>
                                <w:numId w:val="41"/>
                              </w:numPr>
                            </w:pPr>
                            <w:r w:rsidRPr="00E939D2">
                              <w:rPr>
                                <w:lang w:val="en-US"/>
                              </w:rPr>
                              <w:t>FFS on how to set either absolute ACLR or modified OBUE or both of these two requirements as equivalent requirements. These two requirements are similar absolute metrics with narrower adjacent channel instead of the whole channel BW.</w:t>
                            </w:r>
                          </w:p>
                          <w:p w14:paraId="7FB7AF32" w14:textId="77777777" w:rsidR="00E939D2" w:rsidRPr="00E939D2" w:rsidRDefault="00E939D2" w:rsidP="00E939D2">
                            <w:pPr>
                              <w:numPr>
                                <w:ilvl w:val="1"/>
                                <w:numId w:val="41"/>
                              </w:numPr>
                            </w:pPr>
                            <w:r w:rsidRPr="00E939D2">
                              <w:rPr>
                                <w:lang w:val="en-US"/>
                              </w:rPr>
                              <w:t xml:space="preserve">It is suggested to embark on technical analysis instead of simulation at first. </w:t>
                            </w:r>
                          </w:p>
                          <w:p w14:paraId="7BCDA5E6" w14:textId="77777777" w:rsidR="00E939D2" w:rsidRDefault="00E939D2" w:rsidP="00E939D2">
                            <w:pPr>
                              <w:rPr>
                                <w:b/>
                                <w:bCs/>
                                <w:u w:val="single"/>
                                <w:lang w:val="en-US"/>
                              </w:rPr>
                            </w:pPr>
                          </w:p>
                          <w:p w14:paraId="0D9E6DB7" w14:textId="0609DD98" w:rsidR="00080DA2" w:rsidRPr="00E939D2" w:rsidRDefault="00E939D2">
                            <w:pPr>
                              <w:rPr>
                                <w:b/>
                                <w:bCs/>
                                <w:u w:val="single"/>
                                <w:lang w:val="en-US"/>
                              </w:rPr>
                            </w:pPr>
                            <w:r>
                              <w:rPr>
                                <w:b/>
                                <w:bCs/>
                                <w:u w:val="single"/>
                                <w:lang w:val="en-US"/>
                              </w:rPr>
                              <w:t>Spurious</w:t>
                            </w:r>
                            <w:r w:rsidRPr="00E939D2">
                              <w:rPr>
                                <w:b/>
                                <w:bCs/>
                                <w:u w:val="single"/>
                                <w:lang w:val="en-US"/>
                              </w:rPr>
                              <w:t xml:space="preserve"> related conducted requirements</w:t>
                            </w:r>
                          </w:p>
                          <w:p w14:paraId="60FC07D7" w14:textId="77777777" w:rsidR="00E939D2" w:rsidRPr="00E939D2" w:rsidRDefault="00E939D2" w:rsidP="00E939D2">
                            <w:pPr>
                              <w:numPr>
                                <w:ilvl w:val="1"/>
                                <w:numId w:val="42"/>
                              </w:numPr>
                            </w:pPr>
                            <w:r w:rsidRPr="00E939D2">
                              <w:rPr>
                                <w:lang w:val="en-US"/>
                              </w:rPr>
                              <w:t xml:space="preserve">The same spurious emission requirements as BS spec still apply to DL(access link). </w:t>
                            </w:r>
                          </w:p>
                          <w:p w14:paraId="3FC5B585" w14:textId="77777777" w:rsidR="00E939D2" w:rsidRPr="00E939D2" w:rsidRDefault="00E939D2" w:rsidP="00E939D2">
                            <w:pPr>
                              <w:numPr>
                                <w:ilvl w:val="2"/>
                                <w:numId w:val="42"/>
                              </w:numPr>
                            </w:pPr>
                            <w:r w:rsidRPr="00E939D2">
                              <w:rPr>
                                <w:lang w:val="en-US"/>
                              </w:rPr>
                              <w:t>FFS on whether it could be reused for UL(backhaul link) , especially for FDD</w:t>
                            </w:r>
                          </w:p>
                          <w:p w14:paraId="1ED1972B" w14:textId="77777777" w:rsidR="00E939D2" w:rsidRPr="00E939D2" w:rsidRDefault="00E939D2" w:rsidP="00E939D2">
                            <w:pPr>
                              <w:numPr>
                                <w:ilvl w:val="1"/>
                                <w:numId w:val="42"/>
                              </w:numPr>
                            </w:pPr>
                            <w:r w:rsidRPr="00E939D2">
                              <w:rPr>
                                <w:lang w:val="en-US"/>
                              </w:rPr>
                              <w:t>NR repeater spurious emission could include general spurious emission, co- location with other base stations, Co-existence with other systems in the same geographical area, Protection of BS receiver for FDD operating band, regional and regulation related requirements.</w:t>
                            </w:r>
                          </w:p>
                          <w:p w14:paraId="69A11D04" w14:textId="77777777" w:rsidR="00E939D2" w:rsidRPr="00E939D2" w:rsidRDefault="00E939D2" w:rsidP="00E939D2">
                            <w:pPr>
                              <w:numPr>
                                <w:ilvl w:val="1"/>
                                <w:numId w:val="42"/>
                              </w:numPr>
                            </w:pPr>
                            <w:r w:rsidRPr="00E939D2">
                              <w:rPr>
                                <w:lang w:val="en-US"/>
                              </w:rPr>
                              <w:t>Only Tx spurious emission is sufficient and Rx spurious emission is not necessary for FDD repeater.</w:t>
                            </w:r>
                          </w:p>
                          <w:p w14:paraId="7E7FB8B0" w14:textId="2C4EFC37" w:rsidR="00E939D2" w:rsidRDefault="00E939D2" w:rsidP="00E939D2">
                            <w:pPr>
                              <w:numPr>
                                <w:ilvl w:val="1"/>
                                <w:numId w:val="42"/>
                              </w:numPr>
                            </w:pPr>
                            <w:r w:rsidRPr="00E939D2">
                              <w:rPr>
                                <w:lang w:val="en-US"/>
                              </w:rPr>
                              <w:t>FFS on whether Rx spurious emission is necessary for TDD repeater.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C8389C7" id="_x0000_t202" coordsize="21600,21600" o:spt="202" path="m,l,21600r21600,l21600,xe">
                <v:stroke joinstyle="miter"/>
                <v:path gradientshapeok="t" o:connecttype="rect"/>
              </v:shapetype>
              <v:shape id="Text Box 2" o:spid="_x0000_s1026" type="#_x0000_t202" style="position:absolute;margin-left:8.35pt;margin-top:35.1pt;width:473.2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1BvJAIAAEcEAAAOAAAAZHJzL2Uyb0RvYy54bWysU9tuGyEQfa/Uf0C813uRL8kq6yh16qpS&#10;epGSfgDLsl5UYChg77pf34F1XCttX6rygBhmOMycM3NzO2pFDsJ5CaamxSynRBgOrTS7mn592r65&#10;osQHZlqmwIiaHoWnt+vXr24GW4kSelCtcARBjK8GW9M+BFtlmee90MzPwAqDzg6cZgFNt8taxwZE&#10;1yor83yZDeBa64AL7/H2fnLSdcLvOsHD567zIhBVU8wtpN2lvYl7tr5h1c4x20t+SoP9QxaaSYOf&#10;nqHuWWBk7+RvUFpyBx66MOOgM+g6yUWqAasp8hfVPPbMilQLkuPtmSb//2D5p8MXR2Rb07JYUWKY&#10;RpGexBjIWxhJGfkZrK8w7NFiYBjxGnVOtXr7APybJwY2PTM7ceccDL1gLeZXxJfZxdMJx0eQZvgI&#10;LX7D9gES0Ng5HclDOgiio07HszYxFY6XS6SnXC0o4egr5vl8WSb1MlY9P7fOh/cCNImHmjoUP8Gz&#10;w4MPMR1WPYfE3zwo2W6lUslwu2ajHDkwbJRtWqmCF2HKkKGm14tyMTHwV4g8rT9BaBmw45XUNb06&#10;B7Eq8vbOtKkfA5NqOmPKypyIjNxNLIaxGU/CNNAekVIHU2fjJOKhB/eDkgG7uqb++545QYn6YFCW&#10;62I+j2OQjPlihRwSd+lpLj3McISqaaBkOm5CGp1EmL1D+bYyERt1njI55Yrdmvg+TVYch0s7Rf2a&#10;//VPAAAA//8DAFBLAwQUAAYACAAAACEAXPpyud4AAAAJAQAADwAAAGRycy9kb3ducmV2LnhtbEyP&#10;wW7CMBBE75X6D9ZW6gUVh1ACpHFQi8SpJ1K4m3ibRI3XqW0g/H23p/a2oxnNvik2o+3FBX3oHCmY&#10;TRMQSLUzHTUKDh+7pxWIEDUZ3TtCBTcMsCnv7wqdG3elPV6q2AguoZBrBW2MQy5lqFu0OkzdgMTe&#10;p/NWR5a+kcbrK5fbXqZJkkmrO+IPrR5w22L9VZ2tguy7mk/ej2ZC+9vuzdd2YbaHhVKPD+PrC4iI&#10;Y/wLwy8+o0PJTCd3JhNEzzpbclLBMklBsL/O5nycFKTr2TPIspD/F5Q/AAAA//8DAFBLAQItABQA&#10;BgAIAAAAIQC2gziS/gAAAOEBAAATAAAAAAAAAAAAAAAAAAAAAABbQ29udGVudF9UeXBlc10ueG1s&#10;UEsBAi0AFAAGAAgAAAAhADj9If/WAAAAlAEAAAsAAAAAAAAAAAAAAAAALwEAAF9yZWxzLy5yZWxz&#10;UEsBAi0AFAAGAAgAAAAhACo3UG8kAgAARwQAAA4AAAAAAAAAAAAAAAAALgIAAGRycy9lMm9Eb2Mu&#10;eG1sUEsBAi0AFAAGAAgAAAAhAFz6crneAAAACQEAAA8AAAAAAAAAAAAAAAAAfgQAAGRycy9kb3du&#10;cmV2LnhtbFBLBQYAAAAABAAEAPMAAACJBQAAAAA=&#10;">
                <v:textbox style="mso-fit-shape-to-text:t">
                  <w:txbxContent>
                    <w:p w14:paraId="62B99D76" w14:textId="2C9490CA" w:rsidR="00E939D2" w:rsidRPr="00E939D2" w:rsidRDefault="00E939D2" w:rsidP="00E939D2">
                      <w:pPr>
                        <w:rPr>
                          <w:b/>
                          <w:bCs/>
                          <w:u w:val="single"/>
                          <w:lang w:val="en-US"/>
                        </w:rPr>
                      </w:pPr>
                      <w:r>
                        <w:rPr>
                          <w:b/>
                          <w:bCs/>
                          <w:u w:val="single"/>
                          <w:lang w:val="en-US"/>
                        </w:rPr>
                        <w:t>ACLR or related conducted requirements</w:t>
                      </w:r>
                    </w:p>
                    <w:p w14:paraId="6E820D0A" w14:textId="725C8725" w:rsidR="00E939D2" w:rsidRPr="00E939D2" w:rsidRDefault="00E939D2" w:rsidP="00E939D2">
                      <w:r w:rsidRPr="00E939D2">
                        <w:rPr>
                          <w:lang w:val="en-US"/>
                        </w:rPr>
                        <w:t xml:space="preserve">FFS on ACLR or some equivalent requirements to match the same adjacent channel protection as NR/IAB spec. </w:t>
                      </w:r>
                    </w:p>
                    <w:p w14:paraId="0E3B2C1A" w14:textId="77777777" w:rsidR="00E939D2" w:rsidRPr="00E939D2" w:rsidRDefault="00E939D2" w:rsidP="00E939D2">
                      <w:pPr>
                        <w:numPr>
                          <w:ilvl w:val="1"/>
                          <w:numId w:val="41"/>
                        </w:numPr>
                      </w:pPr>
                      <w:r w:rsidRPr="00E939D2">
                        <w:rPr>
                          <w:lang w:val="en-US"/>
                        </w:rPr>
                        <w:t>FFS on whether existing BS OBUE and EVM requirements could sufficiently cover ACLR requirements or not?</w:t>
                      </w:r>
                    </w:p>
                    <w:p w14:paraId="0F17917A" w14:textId="77777777" w:rsidR="00E939D2" w:rsidRPr="00E939D2" w:rsidRDefault="00E939D2" w:rsidP="00E939D2">
                      <w:pPr>
                        <w:numPr>
                          <w:ilvl w:val="1"/>
                          <w:numId w:val="41"/>
                        </w:numPr>
                      </w:pPr>
                      <w:r w:rsidRPr="00E939D2">
                        <w:rPr>
                          <w:lang w:val="en-US"/>
                        </w:rPr>
                        <w:t>The equivalent requirements may include modified OBUE requirements and absolute ACLR.</w:t>
                      </w:r>
                    </w:p>
                    <w:p w14:paraId="1634B95C" w14:textId="77777777" w:rsidR="00E939D2" w:rsidRPr="00E939D2" w:rsidRDefault="00E939D2" w:rsidP="00E939D2">
                      <w:pPr>
                        <w:numPr>
                          <w:ilvl w:val="2"/>
                          <w:numId w:val="41"/>
                        </w:numPr>
                      </w:pPr>
                      <w:r w:rsidRPr="00E939D2">
                        <w:rPr>
                          <w:lang w:val="en-US"/>
                        </w:rPr>
                        <w:t>FFS on how to set either absolute ACLR or modified OBUE or both of these two requirements as equivalent requirements. These two requirements are similar absolute metrics with narrower adjacent channel instead of the whole channel BW.</w:t>
                      </w:r>
                    </w:p>
                    <w:p w14:paraId="7FB7AF32" w14:textId="77777777" w:rsidR="00E939D2" w:rsidRPr="00E939D2" w:rsidRDefault="00E939D2" w:rsidP="00E939D2">
                      <w:pPr>
                        <w:numPr>
                          <w:ilvl w:val="1"/>
                          <w:numId w:val="41"/>
                        </w:numPr>
                      </w:pPr>
                      <w:r w:rsidRPr="00E939D2">
                        <w:rPr>
                          <w:lang w:val="en-US"/>
                        </w:rPr>
                        <w:t xml:space="preserve">It is suggested to embark on technical analysis instead of simulation at first. </w:t>
                      </w:r>
                    </w:p>
                    <w:p w14:paraId="7BCDA5E6" w14:textId="77777777" w:rsidR="00E939D2" w:rsidRDefault="00E939D2" w:rsidP="00E939D2">
                      <w:pPr>
                        <w:rPr>
                          <w:b/>
                          <w:bCs/>
                          <w:u w:val="single"/>
                          <w:lang w:val="en-US"/>
                        </w:rPr>
                      </w:pPr>
                    </w:p>
                    <w:p w14:paraId="0D9E6DB7" w14:textId="0609DD98" w:rsidR="00080DA2" w:rsidRPr="00E939D2" w:rsidRDefault="00E939D2">
                      <w:pPr>
                        <w:rPr>
                          <w:b/>
                          <w:bCs/>
                          <w:u w:val="single"/>
                          <w:lang w:val="en-US"/>
                        </w:rPr>
                      </w:pPr>
                      <w:r>
                        <w:rPr>
                          <w:b/>
                          <w:bCs/>
                          <w:u w:val="single"/>
                          <w:lang w:val="en-US"/>
                        </w:rPr>
                        <w:t>Spurious</w:t>
                      </w:r>
                      <w:r w:rsidRPr="00E939D2">
                        <w:rPr>
                          <w:b/>
                          <w:bCs/>
                          <w:u w:val="single"/>
                          <w:lang w:val="en-US"/>
                        </w:rPr>
                        <w:t xml:space="preserve"> related conducted requirements</w:t>
                      </w:r>
                    </w:p>
                    <w:p w14:paraId="60FC07D7" w14:textId="77777777" w:rsidR="00E939D2" w:rsidRPr="00E939D2" w:rsidRDefault="00E939D2" w:rsidP="00E939D2">
                      <w:pPr>
                        <w:numPr>
                          <w:ilvl w:val="1"/>
                          <w:numId w:val="42"/>
                        </w:numPr>
                      </w:pPr>
                      <w:r w:rsidRPr="00E939D2">
                        <w:rPr>
                          <w:lang w:val="en-US"/>
                        </w:rPr>
                        <w:t xml:space="preserve">The same spurious emission requirements as BS spec still apply to DL(access link). </w:t>
                      </w:r>
                    </w:p>
                    <w:p w14:paraId="3FC5B585" w14:textId="77777777" w:rsidR="00E939D2" w:rsidRPr="00E939D2" w:rsidRDefault="00E939D2" w:rsidP="00E939D2">
                      <w:pPr>
                        <w:numPr>
                          <w:ilvl w:val="2"/>
                          <w:numId w:val="42"/>
                        </w:numPr>
                      </w:pPr>
                      <w:r w:rsidRPr="00E939D2">
                        <w:rPr>
                          <w:lang w:val="en-US"/>
                        </w:rPr>
                        <w:t>FFS on whether it could be reused for UL(backhaul link) , especially for FDD</w:t>
                      </w:r>
                    </w:p>
                    <w:p w14:paraId="1ED1972B" w14:textId="77777777" w:rsidR="00E939D2" w:rsidRPr="00E939D2" w:rsidRDefault="00E939D2" w:rsidP="00E939D2">
                      <w:pPr>
                        <w:numPr>
                          <w:ilvl w:val="1"/>
                          <w:numId w:val="42"/>
                        </w:numPr>
                      </w:pPr>
                      <w:r w:rsidRPr="00E939D2">
                        <w:rPr>
                          <w:lang w:val="en-US"/>
                        </w:rPr>
                        <w:t>NR repeater spurious emission could include general spurious emission, co- location with other base stations, Co-existence with other systems in the same geographical area, Protection of BS receiver for FDD operating band, regional and regulation related requirements.</w:t>
                      </w:r>
                    </w:p>
                    <w:p w14:paraId="69A11D04" w14:textId="77777777" w:rsidR="00E939D2" w:rsidRPr="00E939D2" w:rsidRDefault="00E939D2" w:rsidP="00E939D2">
                      <w:pPr>
                        <w:numPr>
                          <w:ilvl w:val="1"/>
                          <w:numId w:val="42"/>
                        </w:numPr>
                      </w:pPr>
                      <w:r w:rsidRPr="00E939D2">
                        <w:rPr>
                          <w:lang w:val="en-US"/>
                        </w:rPr>
                        <w:t>Only Tx spurious emission is sufficient and Rx spurious emission is not necessary for FDD repeater.</w:t>
                      </w:r>
                    </w:p>
                    <w:p w14:paraId="7E7FB8B0" w14:textId="2C4EFC37" w:rsidR="00E939D2" w:rsidRDefault="00E939D2" w:rsidP="00E939D2">
                      <w:pPr>
                        <w:numPr>
                          <w:ilvl w:val="1"/>
                          <w:numId w:val="42"/>
                        </w:numPr>
                      </w:pPr>
                      <w:r w:rsidRPr="00E939D2">
                        <w:rPr>
                          <w:lang w:val="en-US"/>
                        </w:rPr>
                        <w:t>FFS on whether Rx spurious emission is necessary for TDD repeater.</w:t>
                      </w:r>
                    </w:p>
                  </w:txbxContent>
                </v:textbox>
                <w10:wrap type="square"/>
              </v:shape>
            </w:pict>
          </mc:Fallback>
        </mc:AlternateContent>
      </w:r>
      <w:r w:rsidR="004E1DB4">
        <w:rPr>
          <w:lang w:val="en-US"/>
        </w:rPr>
        <w:t>In the Way Forward document [1] from RAN</w:t>
      </w:r>
      <w:r w:rsidR="00097CC6">
        <w:rPr>
          <w:lang w:val="en-US"/>
        </w:rPr>
        <w:t>4#98</w:t>
      </w:r>
      <w:r>
        <w:rPr>
          <w:lang w:val="en-US"/>
        </w:rPr>
        <w:t>-bis-</w:t>
      </w:r>
      <w:r w:rsidR="00097CC6">
        <w:rPr>
          <w:lang w:val="en-US"/>
        </w:rPr>
        <w:t xml:space="preserve">e following </w:t>
      </w:r>
      <w:r>
        <w:rPr>
          <w:lang w:val="en-US"/>
        </w:rPr>
        <w:t>was agreed for FR</w:t>
      </w:r>
      <w:r w:rsidR="00E939D2">
        <w:rPr>
          <w:lang w:val="en-US"/>
        </w:rPr>
        <w:t>1</w:t>
      </w:r>
      <w:r>
        <w:rPr>
          <w:lang w:val="en-US"/>
        </w:rPr>
        <w:t>:</w:t>
      </w:r>
    </w:p>
    <w:p w14:paraId="6CD13D97" w14:textId="5EB1DE20" w:rsidR="00187269" w:rsidRDefault="00187269" w:rsidP="00904C26">
      <w:pPr>
        <w:tabs>
          <w:tab w:val="left" w:pos="7935"/>
        </w:tabs>
        <w:rPr>
          <w:lang w:val="en-US"/>
        </w:rPr>
      </w:pPr>
      <w:r>
        <w:rPr>
          <w:lang w:val="en-US"/>
        </w:rPr>
        <w:t>In RAN4#99-e, following agreements were reached</w:t>
      </w:r>
    </w:p>
    <w:p w14:paraId="2BB76FF6" w14:textId="3F03E044" w:rsidR="00187269" w:rsidRDefault="00187269" w:rsidP="00904C26">
      <w:pPr>
        <w:tabs>
          <w:tab w:val="left" w:pos="7935"/>
        </w:tabs>
        <w:rPr>
          <w:lang w:val="en-US"/>
        </w:rPr>
      </w:pPr>
      <w:r w:rsidRPr="00080DA2">
        <w:rPr>
          <w:noProof/>
          <w:lang w:val="en-US"/>
        </w:rPr>
        <w:lastRenderedPageBreak/>
        <mc:AlternateContent>
          <mc:Choice Requires="wps">
            <w:drawing>
              <wp:anchor distT="45720" distB="45720" distL="114300" distR="114300" simplePos="0" relativeHeight="251658241" behindDoc="0" locked="0" layoutInCell="1" allowOverlap="1" wp14:anchorId="12BF65E6" wp14:editId="53B4F02F">
                <wp:simplePos x="0" y="0"/>
                <wp:positionH relativeFrom="column">
                  <wp:posOffset>0</wp:posOffset>
                </wp:positionH>
                <wp:positionV relativeFrom="paragraph">
                  <wp:posOffset>309245</wp:posOffset>
                </wp:positionV>
                <wp:extent cx="6010275" cy="1404620"/>
                <wp:effectExtent l="0" t="0" r="28575"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0275" cy="1404620"/>
                        </a:xfrm>
                        <a:prstGeom prst="rect">
                          <a:avLst/>
                        </a:prstGeom>
                        <a:solidFill>
                          <a:srgbClr val="FFFFFF"/>
                        </a:solidFill>
                        <a:ln w="9525">
                          <a:solidFill>
                            <a:srgbClr val="000000"/>
                          </a:solidFill>
                          <a:miter lim="800000"/>
                          <a:headEnd/>
                          <a:tailEnd/>
                        </a:ln>
                      </wps:spPr>
                      <wps:txbx>
                        <w:txbxContent>
                          <w:p w14:paraId="5E54ECA7" w14:textId="4967605C" w:rsidR="00187269" w:rsidRDefault="00187269" w:rsidP="00187269">
                            <w:r>
                              <w:rPr>
                                <w:b/>
                                <w:bCs/>
                                <w:u w:val="single"/>
                                <w:lang w:val="en-US"/>
                              </w:rPr>
                              <w:t>Downlink ACLR and CACLR</w:t>
                            </w:r>
                            <w:r>
                              <w:t xml:space="preserve">ACLR or some equivalent requirements are required to meet the same adjacent channel protection as NR spec for DL. And 45dB BS relative ACLR value could be taken as the basis for DL NR repeater. </w:t>
                            </w:r>
                          </w:p>
                          <w:p w14:paraId="7B07A6D9" w14:textId="77777777" w:rsidR="00187269" w:rsidRDefault="00187269" w:rsidP="00187269">
                            <w:r>
                              <w:t>Wait for the conclusion of output power before defining relative ACLR or equivalent absolute limits. For the equivalent absolute limit, further check the measurement granularity. The OBUE over finer measurement granularity and total absolute emission limits over the whole adjacent channel BW are the candidate options.</w:t>
                            </w:r>
                          </w:p>
                          <w:p w14:paraId="502D70C1" w14:textId="51BFF63A" w:rsidR="00187269" w:rsidRDefault="00187269" w:rsidP="00187269">
                            <w:r>
                              <w:t>Define the non-adjacent carrier CACLR and non-adjacent pass band CACLR.</w:t>
                            </w:r>
                          </w:p>
                          <w:p w14:paraId="4C55F280" w14:textId="68EA3493" w:rsidR="00187269" w:rsidRDefault="00187269" w:rsidP="00187269">
                            <w:pPr>
                              <w:rPr>
                                <w:b/>
                                <w:bCs/>
                              </w:rPr>
                            </w:pPr>
                            <w:r w:rsidRPr="000C20F9">
                              <w:rPr>
                                <w:b/>
                                <w:bCs/>
                              </w:rPr>
                              <w:t>Uplink ACLR</w:t>
                            </w:r>
                          </w:p>
                          <w:p w14:paraId="7BEFD5A6" w14:textId="2E268486" w:rsidR="00187269" w:rsidRDefault="00187269" w:rsidP="00187269">
                            <w:r w:rsidRPr="000C20F9">
                              <w:t>Wait for the UL output power before define UL ACLR. Regarding for relative limit or equivalent absolute limit, the same approach as DL could be reused.</w:t>
                            </w:r>
                          </w:p>
                          <w:p w14:paraId="16B6E2D2" w14:textId="3B0C0F2D" w:rsidR="00187269" w:rsidRDefault="00187269" w:rsidP="00187269">
                            <w:pPr>
                              <w:rPr>
                                <w:b/>
                                <w:bCs/>
                              </w:rPr>
                            </w:pPr>
                            <w:r w:rsidRPr="000C20F9">
                              <w:rPr>
                                <w:b/>
                                <w:bCs/>
                              </w:rPr>
                              <w:t>OBUE and/or SEM</w:t>
                            </w:r>
                          </w:p>
                          <w:p w14:paraId="58AF07E3" w14:textId="78E4EC16" w:rsidR="00187269" w:rsidRDefault="00187269" w:rsidP="00187269">
                            <w:r w:rsidRPr="000C20F9">
                              <w:t>The relate OBUE and SEM requirement to ACLR requirements and wait for the conclusion of ACLR requirements.</w:t>
                            </w:r>
                          </w:p>
                          <w:p w14:paraId="014207AD" w14:textId="2FEF72D4" w:rsidR="00187269" w:rsidRDefault="00187269" w:rsidP="00187269">
                            <w:pPr>
                              <w:rPr>
                                <w:b/>
                                <w:bCs/>
                              </w:rPr>
                            </w:pPr>
                            <w:r w:rsidRPr="000C20F9">
                              <w:rPr>
                                <w:b/>
                                <w:bCs/>
                              </w:rPr>
                              <w:t>Spurious emissions</w:t>
                            </w:r>
                          </w:p>
                          <w:p w14:paraId="1E22DE52" w14:textId="77777777" w:rsidR="00187269" w:rsidRPr="000C20F9" w:rsidRDefault="00187269" w:rsidP="00187269">
                            <w:r w:rsidRPr="000C20F9">
                              <w:t>reuse the same general spurious requirements for category B for UL.</w:t>
                            </w:r>
                          </w:p>
                          <w:p w14:paraId="1014F90C" w14:textId="3AB7A357" w:rsidR="00187269" w:rsidRPr="00187269" w:rsidRDefault="00187269" w:rsidP="00187269">
                            <w:r w:rsidRPr="000C20F9">
                              <w:t>define receiver spurious for TDD repeater.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2BF65E6" id="_x0000_s1027" type="#_x0000_t202" style="position:absolute;margin-left:0;margin-top:24.35pt;width:473.25pt;height:110.6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1oDJgIAAEwEAAAOAAAAZHJzL2Uyb0RvYy54bWysVMtu2zAQvBfoPxC815IF20kEy0Hq1EWB&#10;9AEk/YAVRVlE+SpJW0q/vktKcYW2p6I6ECR3OZydWWp7OyhJztx5YXRFl4ucEq6ZaYQ+VvTr0+HN&#10;NSU+gG5AGs0r+sw9vd29frXtbckL0xnZcEcQRPuytxXtQrBllnnWcQV+YSzXGGyNUxBw6Y5Z46BH&#10;dCWzIs83WW9cY51h3HvcvR+DdJfw25az8LltPQ9EVhS5hTS6NNZxzHZbKI8ObCfYRAP+gYUCofHS&#10;C9Q9BCAnJ/6AUoI5400bFsyozLStYDzVgNUs89+qeezA8lQLiuPtRSb//2DZp/MXR0SD3lGiQaFF&#10;T3wI5K0ZSBHV6a0vMenRYloYcDtmxkq9fTDsmyfa7DvQR37nnOk7Dg2yW8aT2ezoiOMjSN1/NA1e&#10;A6dgEtDQOhUBUQyC6OjS88WZSIXh5gbFKa7WlDCMLVf5alMk7zIoX45b58N7bhSJk4o6tD7Bw/nB&#10;h0gHypeURN9I0RyElGnhjvVeOnIGbJND+lIFWOU8TWrSV/RmXaxHBeYxP4fI0/c3CCUC9rsUqqLX&#10;lyQoo27vdJO6MYCQ4xwpSz0JGbUbVQxDPUyOTf7UpnlGZZ0Z2xufI046435Q0mNrV9R/P4HjlMgP&#10;Gt25Wa5W8S2kxWp9hVISN4/U8whohlAVDZSM031I72fsgTt08SCSvtHukclEGVs2yT49r/gm5uuU&#10;9esnsPsJAAD//wMAUEsDBBQABgAIAAAAIQDTY4kG3QAAAAcBAAAPAAAAZHJzL2Rvd25yZXYueG1s&#10;TI/BTsMwEETvSPyDtUhcKupQmtCEbCqo1BOnhnJ34yWJiNfBdtv07zGnchzNaOZNuZ7MIE7kfG8Z&#10;4XGegCBurO65Rdh/bB9WIHxQrNVgmRAu5GFd3d6UqtD2zDs61aEVsYR9oRC6EMZCSt90ZJSf25E4&#10;el/WGRWidK3UTp1juRnkIkkyaVTPcaFTI206ar7ro0HIfuqn2funnvHusn1zjUn1Zp8i3t9Nry8g&#10;Ak3hGoY//IgOVWQ62CNrLwaEeCQgLFfPIKKbL7MUxAFhkeU5yKqU//mrXwAAAP//AwBQSwECLQAU&#10;AAYACAAAACEAtoM4kv4AAADhAQAAEwAAAAAAAAAAAAAAAAAAAAAAW0NvbnRlbnRfVHlwZXNdLnht&#10;bFBLAQItABQABgAIAAAAIQA4/SH/1gAAAJQBAAALAAAAAAAAAAAAAAAAAC8BAABfcmVscy8ucmVs&#10;c1BLAQItABQABgAIAAAAIQBYm1oDJgIAAEwEAAAOAAAAAAAAAAAAAAAAAC4CAABkcnMvZTJvRG9j&#10;LnhtbFBLAQItABQABgAIAAAAIQDTY4kG3QAAAAcBAAAPAAAAAAAAAAAAAAAAAIAEAABkcnMvZG93&#10;bnJldi54bWxQSwUGAAAAAAQABADzAAAAigUAAAAA&#10;">
                <v:textbox style="mso-fit-shape-to-text:t">
                  <w:txbxContent>
                    <w:p w14:paraId="5E54ECA7" w14:textId="4967605C" w:rsidR="00187269" w:rsidRDefault="00187269" w:rsidP="00187269">
                      <w:r>
                        <w:rPr>
                          <w:b/>
                          <w:bCs/>
                          <w:u w:val="single"/>
                          <w:lang w:val="en-US"/>
                        </w:rPr>
                        <w:t>Downlink ACLR and CACLR</w:t>
                      </w:r>
                      <w:r>
                        <w:t xml:space="preserve">ACLR or some equivalent requirements are required to meet the same adjacent channel protection as NR spec for DL. And 45dB BS relative ACLR value could be taken as the basis for DL NR repeater. </w:t>
                      </w:r>
                    </w:p>
                    <w:p w14:paraId="7B07A6D9" w14:textId="77777777" w:rsidR="00187269" w:rsidRDefault="00187269" w:rsidP="00187269">
                      <w:r>
                        <w:t>Wait for the conclusion of output power before defining relative ACLR or equivalent absolute limits. For the equivalent absolute limit, further check the measurement granularity. The OBUE over finer measurement granularity and total absolute emission limits over the whole adjacent channel BW are the candidate options.</w:t>
                      </w:r>
                    </w:p>
                    <w:p w14:paraId="502D70C1" w14:textId="51BFF63A" w:rsidR="00187269" w:rsidRDefault="00187269" w:rsidP="00187269">
                      <w:r>
                        <w:t>Define the non-adjacent carrier CACLR and non-adjacent pass band CACLR.</w:t>
                      </w:r>
                    </w:p>
                    <w:p w14:paraId="4C55F280" w14:textId="68EA3493" w:rsidR="00187269" w:rsidRDefault="00187269" w:rsidP="00187269">
                      <w:pPr>
                        <w:rPr>
                          <w:b/>
                          <w:bCs/>
                        </w:rPr>
                      </w:pPr>
                      <w:r w:rsidRPr="000C20F9">
                        <w:rPr>
                          <w:b/>
                          <w:bCs/>
                        </w:rPr>
                        <w:t>Uplink ACLR</w:t>
                      </w:r>
                    </w:p>
                    <w:p w14:paraId="7BEFD5A6" w14:textId="2E268486" w:rsidR="00187269" w:rsidRDefault="00187269" w:rsidP="00187269">
                      <w:r w:rsidRPr="000C20F9">
                        <w:t>Wait for the UL output power before define UL ACLR. Regarding for relative limit or equivalent absolute limit, the same approach as DL could be reused.</w:t>
                      </w:r>
                    </w:p>
                    <w:p w14:paraId="16B6E2D2" w14:textId="3B0C0F2D" w:rsidR="00187269" w:rsidRDefault="00187269" w:rsidP="00187269">
                      <w:pPr>
                        <w:rPr>
                          <w:b/>
                          <w:bCs/>
                        </w:rPr>
                      </w:pPr>
                      <w:r w:rsidRPr="000C20F9">
                        <w:rPr>
                          <w:b/>
                          <w:bCs/>
                        </w:rPr>
                        <w:t>OBUE and/or SEM</w:t>
                      </w:r>
                    </w:p>
                    <w:p w14:paraId="58AF07E3" w14:textId="78E4EC16" w:rsidR="00187269" w:rsidRDefault="00187269" w:rsidP="00187269">
                      <w:r w:rsidRPr="000C20F9">
                        <w:t>The relate OBUE and SEM requirement to ACLR requirements and wait for the conclusion of ACLR requirements.</w:t>
                      </w:r>
                    </w:p>
                    <w:p w14:paraId="014207AD" w14:textId="2FEF72D4" w:rsidR="00187269" w:rsidRDefault="00187269" w:rsidP="00187269">
                      <w:pPr>
                        <w:rPr>
                          <w:b/>
                          <w:bCs/>
                        </w:rPr>
                      </w:pPr>
                      <w:r w:rsidRPr="000C20F9">
                        <w:rPr>
                          <w:b/>
                          <w:bCs/>
                        </w:rPr>
                        <w:t>Spurious emissions</w:t>
                      </w:r>
                    </w:p>
                    <w:p w14:paraId="1E22DE52" w14:textId="77777777" w:rsidR="00187269" w:rsidRPr="000C20F9" w:rsidRDefault="00187269" w:rsidP="00187269">
                      <w:r w:rsidRPr="000C20F9">
                        <w:t>reuse the same general spurious requirements for category B for UL.</w:t>
                      </w:r>
                    </w:p>
                    <w:p w14:paraId="1014F90C" w14:textId="3AB7A357" w:rsidR="00187269" w:rsidRPr="00187269" w:rsidRDefault="00187269" w:rsidP="00187269">
                      <w:r w:rsidRPr="000C20F9">
                        <w:t>define receiver spurious for TDD repeater.</w:t>
                      </w:r>
                    </w:p>
                  </w:txbxContent>
                </v:textbox>
                <w10:wrap type="square"/>
              </v:shape>
            </w:pict>
          </mc:Fallback>
        </mc:AlternateContent>
      </w:r>
    </w:p>
    <w:p w14:paraId="66DBE5DF" w14:textId="3234B95A" w:rsidR="00097CC6" w:rsidRDefault="00097CC6" w:rsidP="00904C26">
      <w:pPr>
        <w:tabs>
          <w:tab w:val="left" w:pos="7935"/>
        </w:tabs>
        <w:rPr>
          <w:lang w:val="en-US"/>
        </w:rPr>
      </w:pPr>
      <w:r>
        <w:rPr>
          <w:lang w:val="en-US"/>
        </w:rPr>
        <w:t xml:space="preserve">In this contribution we </w:t>
      </w:r>
      <w:r w:rsidR="007E161C">
        <w:rPr>
          <w:lang w:val="en-US"/>
        </w:rPr>
        <w:t xml:space="preserve">further </w:t>
      </w:r>
      <w:r>
        <w:rPr>
          <w:lang w:val="en-US"/>
        </w:rPr>
        <w:t>elaborate</w:t>
      </w:r>
      <w:r w:rsidR="00080DA2">
        <w:rPr>
          <w:lang w:val="en-US"/>
        </w:rPr>
        <w:t xml:space="preserve"> on how unwanted emissions would be reasonable to specify for NR repeaters</w:t>
      </w:r>
      <w:r>
        <w:rPr>
          <w:lang w:val="en-US"/>
        </w:rPr>
        <w:t xml:space="preserve">. </w:t>
      </w:r>
    </w:p>
    <w:p w14:paraId="50FA4BC1" w14:textId="7C3D4256" w:rsidR="00187269" w:rsidRPr="000B2525" w:rsidRDefault="002B29CD" w:rsidP="000B2525">
      <w:pPr>
        <w:pStyle w:val="Heading1"/>
        <w:numPr>
          <w:ilvl w:val="0"/>
          <w:numId w:val="19"/>
        </w:numPr>
        <w:rPr>
          <w:lang w:val="en-US"/>
        </w:rPr>
      </w:pPr>
      <w:r>
        <w:rPr>
          <w:lang w:val="en-US"/>
        </w:rPr>
        <w:t>Discussion</w:t>
      </w:r>
    </w:p>
    <w:p w14:paraId="206F9637" w14:textId="77777777" w:rsidR="00187269" w:rsidRDefault="00187269" w:rsidP="001776CD">
      <w:pPr>
        <w:tabs>
          <w:tab w:val="left" w:pos="7935"/>
        </w:tabs>
        <w:rPr>
          <w:rFonts w:eastAsia="Batang"/>
          <w:lang w:eastAsia="ko-KR"/>
        </w:rPr>
      </w:pPr>
    </w:p>
    <w:p w14:paraId="75088C4F" w14:textId="105EE5B6" w:rsidR="001776CD" w:rsidRPr="001776CD" w:rsidRDefault="001776CD" w:rsidP="001776CD">
      <w:pPr>
        <w:tabs>
          <w:tab w:val="left" w:pos="7935"/>
        </w:tabs>
        <w:rPr>
          <w:rFonts w:eastAsia="Batang"/>
          <w:lang w:eastAsia="ko-KR"/>
        </w:rPr>
      </w:pPr>
      <w:r w:rsidRPr="001776CD">
        <w:rPr>
          <w:rFonts w:eastAsia="Batang"/>
          <w:lang w:eastAsia="ko-KR"/>
        </w:rPr>
        <w:t xml:space="preserve">Adjacent Channel Leakage power Ratio (ACLR) is the ratio of the filtered mean power centred on the assigned channel frequency to the filtered mean power centred on an adjacent channel frequency. Thus, as discussed in </w:t>
      </w:r>
      <w:r w:rsidRPr="001776CD">
        <w:rPr>
          <w:rFonts w:eastAsia="Batang"/>
          <w:lang w:eastAsia="ko-KR"/>
        </w:rPr>
        <w:fldChar w:fldCharType="begin"/>
      </w:r>
      <w:r w:rsidRPr="001776CD">
        <w:rPr>
          <w:rFonts w:eastAsia="Batang"/>
          <w:lang w:eastAsia="ko-KR"/>
        </w:rPr>
        <w:instrText xml:space="preserve"> REF _Ref67692346 \r \h </w:instrText>
      </w:r>
      <w:r w:rsidRPr="001776CD">
        <w:rPr>
          <w:rFonts w:eastAsia="Batang"/>
          <w:lang w:eastAsia="ko-KR"/>
        </w:rPr>
      </w:r>
      <w:r w:rsidRPr="001776CD">
        <w:rPr>
          <w:rFonts w:eastAsia="Batang"/>
          <w:lang w:eastAsia="ko-KR"/>
        </w:rPr>
        <w:fldChar w:fldCharType="separate"/>
      </w:r>
      <w:r w:rsidRPr="001776CD">
        <w:rPr>
          <w:rFonts w:eastAsia="Batang"/>
          <w:lang w:eastAsia="ko-KR"/>
        </w:rPr>
        <w:t>[</w:t>
      </w:r>
      <w:r>
        <w:rPr>
          <w:rFonts w:eastAsia="Batang"/>
          <w:lang w:eastAsia="ko-KR"/>
        </w:rPr>
        <w:t>2</w:t>
      </w:r>
      <w:r w:rsidRPr="001776CD">
        <w:rPr>
          <w:rFonts w:eastAsia="Batang"/>
          <w:lang w:eastAsia="ko-KR"/>
        </w:rPr>
        <w:t>]</w:t>
      </w:r>
      <w:r w:rsidRPr="001776CD">
        <w:rPr>
          <w:rFonts w:eastAsia="Batang"/>
          <w:lang w:eastAsia="ko-KR"/>
        </w:rPr>
        <w:fldChar w:fldCharType="end"/>
      </w:r>
      <w:r w:rsidRPr="001776CD">
        <w:rPr>
          <w:rFonts w:eastAsia="Batang"/>
          <w:lang w:eastAsia="ko-KR"/>
        </w:rPr>
        <w:t xml:space="preserve"> if the signal power is lower, for example if the signal power is in the scale of noise power, then the ACLR cannot be measured</w:t>
      </w:r>
      <w:r w:rsidR="006F0CD0">
        <w:rPr>
          <w:rFonts w:eastAsia="Batang"/>
          <w:lang w:eastAsia="ko-KR"/>
        </w:rPr>
        <w:t>.</w:t>
      </w:r>
    </w:p>
    <w:p w14:paraId="63FBBB71" w14:textId="77777777" w:rsidR="001776CD" w:rsidRDefault="001776CD" w:rsidP="001776CD">
      <w:pPr>
        <w:tabs>
          <w:tab w:val="left" w:pos="7935"/>
        </w:tabs>
        <w:rPr>
          <w:rFonts w:eastAsia="Batang"/>
          <w:lang w:eastAsia="ko-KR"/>
        </w:rPr>
      </w:pPr>
      <w:r w:rsidRPr="001776CD">
        <w:rPr>
          <w:rFonts w:eastAsia="Batang"/>
          <w:lang w:eastAsia="ko-KR"/>
        </w:rPr>
        <w:t xml:space="preserve">The operating band unwanted emission (OBUE) is defined as the maximum power that the transmitter (e.g., BS or IAB) can transmit within a predefined bandwidth that ranges within a certain offset from the centre frequency. </w:t>
      </w:r>
    </w:p>
    <w:p w14:paraId="4FCAC792" w14:textId="146F07AE" w:rsidR="000B2525" w:rsidRPr="001776CD" w:rsidRDefault="000B2525" w:rsidP="001776CD">
      <w:pPr>
        <w:tabs>
          <w:tab w:val="left" w:pos="7935"/>
        </w:tabs>
        <w:rPr>
          <w:rFonts w:eastAsia="Batang"/>
          <w:lang w:eastAsia="ko-KR"/>
        </w:rPr>
      </w:pPr>
      <w:r>
        <w:rPr>
          <w:rFonts w:eastAsia="Batang"/>
          <w:lang w:eastAsia="ko-KR"/>
        </w:rPr>
        <w:t xml:space="preserve">As ACLR measurement bandwidth is the full adjacent channel, ACLR requirement </w:t>
      </w:r>
      <w:r w:rsidR="00D37E88">
        <w:rPr>
          <w:rFonts w:eastAsia="Batang"/>
          <w:lang w:eastAsia="ko-KR"/>
        </w:rPr>
        <w:t>does not care about the spectrum shape. OBUE measurement bandwidth is traditionally 1 MHz or less, and therefore OBUE limits the maximum level of narrowband peaks in the spectrum.</w:t>
      </w:r>
      <w:r w:rsidR="00CF0272" w:rsidRPr="00CF0272">
        <w:rPr>
          <w:rFonts w:eastAsia="Batang"/>
          <w:lang w:eastAsia="ko-KR"/>
        </w:rPr>
        <w:t xml:space="preserve"> </w:t>
      </w:r>
      <w:r w:rsidR="00CF0272">
        <w:rPr>
          <w:rFonts w:eastAsia="Batang"/>
          <w:lang w:eastAsia="ko-KR"/>
        </w:rPr>
        <w:t xml:space="preserve">Therefore ACLR and OBUE requirements are complementary </w:t>
      </w:r>
      <w:r w:rsidR="00631CA8">
        <w:rPr>
          <w:rFonts w:eastAsia="Batang"/>
          <w:lang w:eastAsia="ko-KR"/>
        </w:rPr>
        <w:t xml:space="preserve">working together to </w:t>
      </w:r>
      <w:r w:rsidR="00CF0272">
        <w:rPr>
          <w:rFonts w:eastAsia="Batang"/>
          <w:lang w:eastAsia="ko-KR"/>
        </w:rPr>
        <w:t>limit different kinds of emissions.</w:t>
      </w:r>
    </w:p>
    <w:p w14:paraId="4B52CAEC" w14:textId="56F37B0F" w:rsidR="001776CD" w:rsidRPr="001776CD" w:rsidRDefault="001776CD" w:rsidP="001776CD">
      <w:pPr>
        <w:tabs>
          <w:tab w:val="left" w:pos="7935"/>
        </w:tabs>
        <w:rPr>
          <w:rFonts w:eastAsia="Batang"/>
          <w:lang w:eastAsia="ko-KR"/>
        </w:rPr>
      </w:pPr>
      <w:r w:rsidRPr="001776CD">
        <w:rPr>
          <w:rFonts w:eastAsia="Batang"/>
          <w:lang w:eastAsia="ko-KR"/>
        </w:rPr>
        <w:t xml:space="preserve">Based on the above definitions, it is worth noting that the ACLR is defined relative to the desired signal power level, and hence, if the desired power level is low it is not possible to obtain a meaningful ACLR level as instead of emissions the amplified thermal noise will be measured. On the other hand, OBUE defines a maximum threshold or an upper bound to limit the unwanted transmissions in the adjacent </w:t>
      </w:r>
      <w:r w:rsidR="00B42B6D" w:rsidRPr="001776CD">
        <w:rPr>
          <w:rFonts w:eastAsia="Batang"/>
          <w:lang w:eastAsia="ko-KR"/>
        </w:rPr>
        <w:t>bands and</w:t>
      </w:r>
      <w:r w:rsidRPr="001776CD">
        <w:rPr>
          <w:rFonts w:eastAsia="Batang"/>
          <w:lang w:eastAsia="ko-KR"/>
        </w:rPr>
        <w:t xml:space="preserve"> does not depend on the desired signal power levels. In case of repeaters, it is </w:t>
      </w:r>
      <w:r w:rsidR="00B363C3">
        <w:rPr>
          <w:rFonts w:eastAsia="Batang"/>
          <w:lang w:eastAsia="ko-KR"/>
        </w:rPr>
        <w:t xml:space="preserve">not always </w:t>
      </w:r>
      <w:r w:rsidRPr="001776CD">
        <w:rPr>
          <w:rFonts w:eastAsia="Batang"/>
          <w:lang w:eastAsia="ko-KR"/>
        </w:rPr>
        <w:t xml:space="preserve">meaningful to use a parameter which is dependent </w:t>
      </w:r>
      <w:r w:rsidR="00B363C3">
        <w:rPr>
          <w:rFonts w:eastAsia="Batang"/>
          <w:lang w:eastAsia="ko-KR"/>
        </w:rPr>
        <w:t>on</w:t>
      </w:r>
      <w:r w:rsidRPr="001776CD">
        <w:rPr>
          <w:rFonts w:eastAsia="Batang"/>
          <w:lang w:eastAsia="ko-KR"/>
        </w:rPr>
        <w:t xml:space="preserve"> the</w:t>
      </w:r>
      <w:r w:rsidR="00B42B6D">
        <w:rPr>
          <w:rFonts w:eastAsia="Batang"/>
          <w:lang w:eastAsia="ko-KR"/>
        </w:rPr>
        <w:t xml:space="preserve"> </w:t>
      </w:r>
      <w:r w:rsidRPr="001776CD">
        <w:rPr>
          <w:rFonts w:eastAsia="Batang"/>
          <w:lang w:eastAsia="ko-KR"/>
        </w:rPr>
        <w:t xml:space="preserve">wanted signal power level to measure the unwanted emissions in the adjacent bands. Instead of ACLR, the OBUE can be used as it is simply a threshold, which is independent and act as an upper bound to limit the emissions.  </w:t>
      </w:r>
    </w:p>
    <w:p w14:paraId="423F96A7" w14:textId="5F61D949" w:rsidR="001776CD" w:rsidRPr="00210BD3" w:rsidRDefault="001776CD" w:rsidP="149115FE">
      <w:pPr>
        <w:tabs>
          <w:tab w:val="left" w:pos="7935"/>
        </w:tabs>
        <w:rPr>
          <w:b/>
          <w:bCs/>
        </w:rPr>
      </w:pPr>
      <w:bookmarkStart w:id="1" w:name="_Ref67750587"/>
      <w:r w:rsidRPr="00210BD3">
        <w:rPr>
          <w:b/>
          <w:bCs/>
        </w:rPr>
        <w:t xml:space="preserve">Observation </w:t>
      </w:r>
      <w:r w:rsidRPr="00210BD3">
        <w:rPr>
          <w:b/>
          <w:bCs/>
        </w:rPr>
        <w:fldChar w:fldCharType="begin"/>
      </w:r>
      <w:r w:rsidRPr="00210BD3">
        <w:rPr>
          <w:b/>
          <w:bCs/>
        </w:rPr>
        <w:instrText xml:space="preserve"> SEQ Observation \* ARABIC </w:instrText>
      </w:r>
      <w:r w:rsidRPr="00210BD3">
        <w:rPr>
          <w:b/>
          <w:bCs/>
        </w:rPr>
        <w:fldChar w:fldCharType="separate"/>
      </w:r>
      <w:r w:rsidRPr="00210BD3">
        <w:rPr>
          <w:b/>
          <w:bCs/>
        </w:rPr>
        <w:t>1</w:t>
      </w:r>
      <w:r w:rsidRPr="00210BD3">
        <w:rPr>
          <w:b/>
          <w:bCs/>
        </w:rPr>
        <w:fldChar w:fldCharType="end"/>
      </w:r>
      <w:r w:rsidRPr="00210BD3">
        <w:rPr>
          <w:b/>
          <w:bCs/>
        </w:rPr>
        <w:t xml:space="preserve">: As </w:t>
      </w:r>
      <w:r w:rsidR="00C61D28" w:rsidRPr="00210BD3">
        <w:rPr>
          <w:b/>
          <w:bCs/>
        </w:rPr>
        <w:t xml:space="preserve">relative </w:t>
      </w:r>
      <w:r w:rsidRPr="00210BD3">
        <w:rPr>
          <w:b/>
          <w:bCs/>
        </w:rPr>
        <w:t>ACLR depends on the desired signal power, it may not be measurable if the desired signal power is very</w:t>
      </w:r>
      <w:r w:rsidR="79F97557" w:rsidRPr="00210BD3">
        <w:rPr>
          <w:b/>
          <w:bCs/>
        </w:rPr>
        <w:t xml:space="preserve"> low</w:t>
      </w:r>
      <w:r w:rsidRPr="00210BD3">
        <w:rPr>
          <w:b/>
          <w:bCs/>
        </w:rPr>
        <w:t xml:space="preserve"> or if it is in the scale of noise power level.</w:t>
      </w:r>
      <w:bookmarkEnd w:id="1"/>
      <w:r w:rsidRPr="00210BD3">
        <w:rPr>
          <w:b/>
          <w:bCs/>
        </w:rPr>
        <w:t xml:space="preserve"> </w:t>
      </w:r>
    </w:p>
    <w:p w14:paraId="1C83531F" w14:textId="016A04CD" w:rsidR="001776CD" w:rsidRPr="00210BD3" w:rsidRDefault="001776CD" w:rsidP="001776CD">
      <w:pPr>
        <w:tabs>
          <w:tab w:val="left" w:pos="7935"/>
        </w:tabs>
        <w:rPr>
          <w:b/>
          <w:bCs/>
        </w:rPr>
      </w:pPr>
      <w:bookmarkStart w:id="2" w:name="_Ref67750598"/>
      <w:r w:rsidRPr="00210BD3">
        <w:rPr>
          <w:b/>
          <w:bCs/>
        </w:rPr>
        <w:t xml:space="preserve">Observation </w:t>
      </w:r>
      <w:r w:rsidRPr="00210BD3">
        <w:rPr>
          <w:b/>
          <w:bCs/>
        </w:rPr>
        <w:fldChar w:fldCharType="begin"/>
      </w:r>
      <w:r w:rsidRPr="00210BD3">
        <w:rPr>
          <w:b/>
          <w:bCs/>
        </w:rPr>
        <w:instrText xml:space="preserve"> SEQ Observation \* ARABIC </w:instrText>
      </w:r>
      <w:r w:rsidRPr="00210BD3">
        <w:rPr>
          <w:b/>
          <w:bCs/>
        </w:rPr>
        <w:fldChar w:fldCharType="separate"/>
      </w:r>
      <w:r w:rsidRPr="00210BD3">
        <w:rPr>
          <w:b/>
          <w:bCs/>
          <w:noProof/>
        </w:rPr>
        <w:t>2</w:t>
      </w:r>
      <w:r w:rsidRPr="00210BD3">
        <w:rPr>
          <w:b/>
          <w:bCs/>
        </w:rPr>
        <w:fldChar w:fldCharType="end"/>
      </w:r>
      <w:r w:rsidRPr="00210BD3">
        <w:rPr>
          <w:b/>
          <w:bCs/>
        </w:rPr>
        <w:t>: OBUE is an upper bound, which is independent on the signal power level, defined to limit the unwanted emissions in the adjacent bands.</w:t>
      </w:r>
      <w:bookmarkEnd w:id="2"/>
      <w:r w:rsidRPr="00210BD3">
        <w:rPr>
          <w:b/>
          <w:bCs/>
        </w:rPr>
        <w:t xml:space="preserve"> </w:t>
      </w:r>
    </w:p>
    <w:p w14:paraId="5B46DFF2" w14:textId="11FBC089" w:rsidR="00B42B6D" w:rsidRPr="001776CD" w:rsidRDefault="00B42B6D" w:rsidP="001776CD">
      <w:pPr>
        <w:tabs>
          <w:tab w:val="left" w:pos="7935"/>
        </w:tabs>
        <w:rPr>
          <w:rFonts w:eastAsia="Batang"/>
          <w:lang w:eastAsia="ko-KR"/>
        </w:rPr>
      </w:pPr>
      <w:r>
        <w:rPr>
          <w:lang w:val="en-US" w:eastAsia="zh-CN"/>
        </w:rPr>
        <w:t>On the other hand, for lower output power</w:t>
      </w:r>
      <w:r w:rsidR="00BA7C95">
        <w:rPr>
          <w:lang w:val="en-US" w:eastAsia="zh-CN"/>
        </w:rPr>
        <w:t xml:space="preserve"> especially in uplink direction</w:t>
      </w:r>
      <w:r>
        <w:rPr>
          <w:lang w:val="en-US" w:eastAsia="zh-CN"/>
        </w:rPr>
        <w:t xml:space="preserve">, although spectrum mask and spurious emission can be met, ACLR is still required to make sure neighboring channel is not disturbed.  For beam forming with </w:t>
      </w:r>
      <w:r>
        <w:rPr>
          <w:lang w:val="en-US" w:eastAsia="zh-CN"/>
        </w:rPr>
        <w:lastRenderedPageBreak/>
        <w:t>large number of antenna elements, the coupling between antennas could be a problem causing intermodulation between power amplifiers, which will results in worse ACLR. Therefore, we see that ACLR is necessary to specify. However, it should be further discussed in performance part whether it can be verified.</w:t>
      </w:r>
    </w:p>
    <w:p w14:paraId="7518868E" w14:textId="490A3EF3" w:rsidR="001776CD" w:rsidRPr="00210BD3" w:rsidRDefault="001776CD" w:rsidP="001776CD">
      <w:pPr>
        <w:tabs>
          <w:tab w:val="left" w:pos="7935"/>
        </w:tabs>
        <w:rPr>
          <w:b/>
          <w:bCs/>
        </w:rPr>
      </w:pPr>
      <w:bookmarkStart w:id="3" w:name="_Ref67750612"/>
      <w:r w:rsidRPr="00210BD3">
        <w:rPr>
          <w:b/>
          <w:bCs/>
        </w:rPr>
        <w:t xml:space="preserve">Proposal </w:t>
      </w:r>
      <w:r w:rsidRPr="00210BD3">
        <w:rPr>
          <w:b/>
          <w:bCs/>
        </w:rPr>
        <w:fldChar w:fldCharType="begin"/>
      </w:r>
      <w:r w:rsidRPr="00210BD3">
        <w:rPr>
          <w:b/>
          <w:bCs/>
        </w:rPr>
        <w:instrText xml:space="preserve"> SEQ Proposal \* ARABIC </w:instrText>
      </w:r>
      <w:r w:rsidRPr="00210BD3">
        <w:rPr>
          <w:b/>
          <w:bCs/>
        </w:rPr>
        <w:fldChar w:fldCharType="separate"/>
      </w:r>
      <w:r w:rsidRPr="00210BD3">
        <w:rPr>
          <w:b/>
          <w:bCs/>
          <w:noProof/>
        </w:rPr>
        <w:t>1</w:t>
      </w:r>
      <w:r w:rsidRPr="00210BD3">
        <w:rPr>
          <w:b/>
          <w:bCs/>
        </w:rPr>
        <w:fldChar w:fldCharType="end"/>
      </w:r>
      <w:r w:rsidRPr="00210BD3">
        <w:rPr>
          <w:b/>
          <w:bCs/>
        </w:rPr>
        <w:t>: For NR repeaters, if the signal level is in the scale of noise power level, it is meaningful to use OBUE as a metric to measure the unwanted emissions in the adjacent channels, instead of ACLR.</w:t>
      </w:r>
      <w:bookmarkEnd w:id="3"/>
      <w:r w:rsidRPr="00210BD3">
        <w:rPr>
          <w:b/>
          <w:bCs/>
        </w:rPr>
        <w:t xml:space="preserve"> </w:t>
      </w:r>
    </w:p>
    <w:p w14:paraId="291DD522" w14:textId="7C915164" w:rsidR="00B42B6D" w:rsidRPr="00210BD3" w:rsidRDefault="00B42B6D" w:rsidP="001776CD">
      <w:pPr>
        <w:tabs>
          <w:tab w:val="left" w:pos="7935"/>
        </w:tabs>
        <w:rPr>
          <w:rFonts w:eastAsia="Batang"/>
          <w:lang w:eastAsia="ko-KR"/>
        </w:rPr>
      </w:pPr>
      <w:r w:rsidRPr="00210BD3">
        <w:rPr>
          <w:b/>
          <w:bCs/>
        </w:rPr>
        <w:t>Proposal 2: Specify relative ACLR to guarantee emissions performance at lower than maximum output power level. Further discuss in performance part of the work whether ACLR can be verified.</w:t>
      </w:r>
    </w:p>
    <w:bookmarkStart w:id="4" w:name="_Ref67778034"/>
    <w:p w14:paraId="48EEDB90" w14:textId="3671B44A" w:rsidR="001776CD" w:rsidRPr="001776CD" w:rsidRDefault="001776CD" w:rsidP="001776CD">
      <w:pPr>
        <w:tabs>
          <w:tab w:val="left" w:pos="7935"/>
        </w:tabs>
        <w:rPr>
          <w:rFonts w:eastAsia="Batang"/>
          <w:lang w:eastAsia="ko-KR"/>
        </w:rPr>
      </w:pPr>
      <w:r w:rsidRPr="001776CD">
        <w:rPr>
          <w:b/>
          <w:bCs/>
          <w:i/>
          <w:iCs/>
        </w:rPr>
        <w:fldChar w:fldCharType="begin"/>
      </w:r>
      <w:r w:rsidRPr="001776CD">
        <w:rPr>
          <w:b/>
          <w:bCs/>
          <w:i/>
          <w:iCs/>
        </w:rPr>
        <w:instrText xml:space="preserve"> SEQ Observation \* ARABIC </w:instrText>
      </w:r>
      <w:r w:rsidRPr="001776CD">
        <w:rPr>
          <w:b/>
          <w:bCs/>
          <w:i/>
          <w:iCs/>
        </w:rPr>
        <w:fldChar w:fldCharType="end"/>
      </w:r>
      <w:bookmarkEnd w:id="4"/>
      <w:r w:rsidRPr="001776CD">
        <w:rPr>
          <w:rFonts w:eastAsia="Batang"/>
          <w:lang w:eastAsia="ko-KR"/>
        </w:rPr>
        <w:t>For BS or IAB operating in noncontiguous spectrum, cumulative ACLR (CACLR) is used to measure unwanted emissions in the adjacent bands and aligned with earlier observation it will not be a suitable metric either.</w:t>
      </w:r>
      <w:r w:rsidR="009A7258">
        <w:rPr>
          <w:rFonts w:eastAsia="Batang"/>
          <w:lang w:eastAsia="ko-KR"/>
        </w:rPr>
        <w:t xml:space="preserve"> CACLR and ACLR requirements should follow the same principles</w:t>
      </w:r>
      <w:r w:rsidR="000B2525">
        <w:rPr>
          <w:rFonts w:eastAsia="Batang"/>
          <w:lang w:eastAsia="ko-KR"/>
        </w:rPr>
        <w:t>.</w:t>
      </w:r>
    </w:p>
    <w:p w14:paraId="0E6A0566" w14:textId="1409ECDD" w:rsidR="001776CD" w:rsidRPr="00210BD3" w:rsidRDefault="001776CD" w:rsidP="001776CD">
      <w:pPr>
        <w:tabs>
          <w:tab w:val="left" w:pos="7935"/>
        </w:tabs>
        <w:rPr>
          <w:rFonts w:eastAsia="Batang"/>
          <w:lang w:eastAsia="ko-KR"/>
        </w:rPr>
      </w:pPr>
      <w:bookmarkStart w:id="5" w:name="_Hlk67834416"/>
      <w:bookmarkStart w:id="6" w:name="_Ref67779674"/>
      <w:r w:rsidRPr="00210BD3">
        <w:rPr>
          <w:b/>
          <w:bCs/>
        </w:rPr>
        <w:t xml:space="preserve">Observation 3: </w:t>
      </w:r>
      <w:bookmarkEnd w:id="5"/>
      <w:bookmarkEnd w:id="6"/>
      <w:r w:rsidR="000B2525" w:rsidRPr="00210BD3">
        <w:rPr>
          <w:b/>
          <w:bCs/>
        </w:rPr>
        <w:t>Same principles in setting the requirement can be applied for ACLR and CACLR.</w:t>
      </w:r>
      <w:r w:rsidRPr="00210BD3">
        <w:rPr>
          <w:b/>
          <w:bCs/>
        </w:rPr>
        <w:t xml:space="preserve"> </w:t>
      </w:r>
    </w:p>
    <w:bookmarkStart w:id="7" w:name="_Hlk67779617"/>
    <w:bookmarkStart w:id="8" w:name="_Ref67835140"/>
    <w:p w14:paraId="12657F89" w14:textId="77777777" w:rsidR="001776CD" w:rsidRDefault="001776CD" w:rsidP="001776CD">
      <w:pPr>
        <w:pStyle w:val="ListParagraph"/>
        <w:tabs>
          <w:tab w:val="left" w:pos="7935"/>
        </w:tabs>
        <w:ind w:left="0"/>
      </w:pPr>
      <w:r w:rsidRPr="001776CD">
        <w:rPr>
          <w:rFonts w:eastAsia="Batang"/>
          <w:lang w:eastAsia="ko-KR"/>
        </w:rPr>
        <w:fldChar w:fldCharType="begin"/>
      </w:r>
      <w:r w:rsidRPr="001776CD">
        <w:rPr>
          <w:rFonts w:eastAsia="Batang"/>
          <w:lang w:eastAsia="ko-KR"/>
        </w:rPr>
        <w:instrText xml:space="preserve"> SEQ Observation \* ARABIC </w:instrText>
      </w:r>
      <w:r w:rsidRPr="001776CD">
        <w:rPr>
          <w:rFonts w:eastAsia="Batang"/>
          <w:lang w:eastAsia="ko-KR"/>
        </w:rPr>
        <w:fldChar w:fldCharType="end"/>
      </w:r>
      <w:bookmarkEnd w:id="7"/>
      <w:bookmarkEnd w:id="8"/>
      <w:r w:rsidRPr="001776CD">
        <w:rPr>
          <w:rFonts w:eastAsia="Batang"/>
          <w:lang w:eastAsia="ko-KR"/>
        </w:rPr>
        <w:t>When it comes to applicable emissions levels for OBUE, one attractive option is the directly re-use gNB or IAB OBUE requirements. However, more careful considerations are likely needed as ACLR helps to regulate gNB and IAB emissions, and therefore adopting gNB or IAB OBUE requirement without any modifications could result in providing less protection to adjacent channels. One option is to adapt OBUE level to match the same level of adjacent channel protection as the full set of gNB/IAB requirements provide</w:t>
      </w:r>
      <w:r w:rsidRPr="4596B4FE">
        <w:t>.</w:t>
      </w:r>
    </w:p>
    <w:p w14:paraId="08C86CC2" w14:textId="77777777" w:rsidR="001776CD" w:rsidRDefault="001776CD" w:rsidP="001776CD">
      <w:pPr>
        <w:pStyle w:val="ListParagraph"/>
        <w:tabs>
          <w:tab w:val="left" w:pos="7935"/>
        </w:tabs>
        <w:ind w:left="0"/>
      </w:pPr>
    </w:p>
    <w:p w14:paraId="34BB9A31" w14:textId="6DA6A160" w:rsidR="00AD23B5" w:rsidRPr="00210BD3" w:rsidRDefault="001776CD" w:rsidP="001776CD">
      <w:pPr>
        <w:pStyle w:val="ListParagraph"/>
        <w:tabs>
          <w:tab w:val="left" w:pos="7935"/>
        </w:tabs>
        <w:ind w:left="0"/>
        <w:rPr>
          <w:b/>
          <w:bCs/>
        </w:rPr>
      </w:pPr>
      <w:r w:rsidRPr="00210BD3">
        <w:rPr>
          <w:b/>
          <w:bCs/>
        </w:rPr>
        <w:t xml:space="preserve">Observation 4: </w:t>
      </w:r>
      <w:r w:rsidR="009543B0" w:rsidRPr="00210BD3">
        <w:rPr>
          <w:b/>
          <w:bCs/>
        </w:rPr>
        <w:t>In case only OBUE requirements would be defined, d</w:t>
      </w:r>
      <w:r w:rsidRPr="00210BD3">
        <w:rPr>
          <w:b/>
          <w:bCs/>
        </w:rPr>
        <w:t xml:space="preserve">irect re-use of gNB/IAB OBUE requirements may not be possible as it would result in </w:t>
      </w:r>
      <w:r w:rsidR="00CE2FD2" w:rsidRPr="00210BD3">
        <w:rPr>
          <w:b/>
          <w:bCs/>
        </w:rPr>
        <w:t xml:space="preserve">less </w:t>
      </w:r>
      <w:r w:rsidRPr="00210BD3">
        <w:rPr>
          <w:b/>
          <w:bCs/>
        </w:rPr>
        <w:t>protection for adjacent channel operation</w:t>
      </w:r>
      <w:r w:rsidR="009543B0" w:rsidRPr="00210BD3">
        <w:rPr>
          <w:b/>
          <w:bCs/>
        </w:rPr>
        <w:t>.</w:t>
      </w:r>
    </w:p>
    <w:p w14:paraId="3CA61C35" w14:textId="2D200229" w:rsidR="00CE2FD2" w:rsidRPr="00210BD3" w:rsidRDefault="00CE2FD2" w:rsidP="001776CD">
      <w:pPr>
        <w:pStyle w:val="ListParagraph"/>
        <w:tabs>
          <w:tab w:val="left" w:pos="7935"/>
        </w:tabs>
        <w:ind w:left="0"/>
        <w:rPr>
          <w:b/>
          <w:bCs/>
        </w:rPr>
      </w:pPr>
    </w:p>
    <w:p w14:paraId="4C5CA423" w14:textId="65225580" w:rsidR="00CE2FD2" w:rsidRPr="00210BD3" w:rsidRDefault="00CE2FD2" w:rsidP="001776CD">
      <w:pPr>
        <w:pStyle w:val="ListParagraph"/>
        <w:tabs>
          <w:tab w:val="left" w:pos="7935"/>
        </w:tabs>
        <w:ind w:left="0"/>
        <w:rPr>
          <w:b/>
          <w:bCs/>
        </w:rPr>
      </w:pPr>
      <w:r w:rsidRPr="00210BD3">
        <w:rPr>
          <w:b/>
          <w:bCs/>
        </w:rPr>
        <w:t xml:space="preserve">Proposal 3: In case ACLR is not defined or </w:t>
      </w:r>
      <w:r w:rsidR="00987A8A" w:rsidRPr="00210BD3">
        <w:rPr>
          <w:b/>
          <w:bCs/>
        </w:rPr>
        <w:t>OBUE requirements need to be made more stringent to align with legacy ACLR req</w:t>
      </w:r>
      <w:r w:rsidR="003531F6" w:rsidRPr="00210BD3">
        <w:rPr>
          <w:b/>
          <w:bCs/>
        </w:rPr>
        <w:t>uirements.</w:t>
      </w:r>
    </w:p>
    <w:p w14:paraId="60F093DD" w14:textId="08657F46" w:rsidR="00D633BC" w:rsidRDefault="00D633BC" w:rsidP="001776CD">
      <w:pPr>
        <w:pStyle w:val="ListParagraph"/>
        <w:tabs>
          <w:tab w:val="left" w:pos="7935"/>
        </w:tabs>
        <w:ind w:left="0"/>
        <w:rPr>
          <w:b/>
          <w:bCs/>
          <w:i/>
          <w:iCs/>
        </w:rPr>
      </w:pPr>
    </w:p>
    <w:p w14:paraId="3D176628" w14:textId="72415C30" w:rsidR="00E27B12" w:rsidRDefault="00D633BC" w:rsidP="001776CD">
      <w:pPr>
        <w:pStyle w:val="ListParagraph"/>
        <w:tabs>
          <w:tab w:val="left" w:pos="7935"/>
        </w:tabs>
        <w:ind w:left="0"/>
      </w:pPr>
      <w:r w:rsidRPr="00D633BC">
        <w:t>Furthermore,</w:t>
      </w:r>
      <w:r>
        <w:t xml:space="preserve"> we think that the baseline of the emission levels should be set based on gNB emission levels, i.e. </w:t>
      </w:r>
      <w:r w:rsidR="00E939D2">
        <w:t>45</w:t>
      </w:r>
      <w:r>
        <w:t xml:space="preserve"> dBc ACLR, and the limit should be the same both for UL and DL transmissions. This will mean the in UL the limit will be more stringent than UE limit, but on the other hand also expected maximum repeater output power is higher than maximum power class 3 UE transmission power. </w:t>
      </w:r>
      <w:r w:rsidR="00E27B12">
        <w:t xml:space="preserve">In case </w:t>
      </w:r>
      <w:r w:rsidR="009A7258">
        <w:t>UL output power is limited to UE output power, UE requirements can apply</w:t>
      </w:r>
      <w:r w:rsidR="003A0DBC">
        <w:t>, however in this comparison also antenna gains should be considered.</w:t>
      </w:r>
    </w:p>
    <w:p w14:paraId="4E2A86F7" w14:textId="0EF0C041" w:rsidR="002C3F5A" w:rsidRDefault="002C3F5A" w:rsidP="001776CD">
      <w:pPr>
        <w:pStyle w:val="ListParagraph"/>
        <w:tabs>
          <w:tab w:val="left" w:pos="7935"/>
        </w:tabs>
        <w:ind w:left="0"/>
      </w:pPr>
    </w:p>
    <w:p w14:paraId="7F9BD2D6" w14:textId="226360CA" w:rsidR="002C3F5A" w:rsidRDefault="002C3F5A" w:rsidP="001776CD">
      <w:pPr>
        <w:pStyle w:val="ListParagraph"/>
        <w:tabs>
          <w:tab w:val="left" w:pos="7935"/>
        </w:tabs>
        <w:ind w:left="0"/>
      </w:pPr>
      <w:r>
        <w:t xml:space="preserve">Furthermore, it is also possible to specify different requirements for different power classes, as </w:t>
      </w:r>
      <w:r w:rsidR="00A605F3">
        <w:t xml:space="preserve">it has been agreed in [4] to define at least 2 classes </w:t>
      </w:r>
      <w:r w:rsidR="00BC72B5">
        <w:t>as baseline.</w:t>
      </w:r>
    </w:p>
    <w:p w14:paraId="1409E3B0" w14:textId="77777777" w:rsidR="00E27B12" w:rsidRDefault="00E27B12" w:rsidP="001776CD">
      <w:pPr>
        <w:pStyle w:val="ListParagraph"/>
        <w:tabs>
          <w:tab w:val="left" w:pos="7935"/>
        </w:tabs>
        <w:ind w:left="0"/>
      </w:pPr>
    </w:p>
    <w:p w14:paraId="5B1D42CD" w14:textId="153F471B" w:rsidR="00D633BC" w:rsidRPr="00D633BC" w:rsidRDefault="00D633BC" w:rsidP="001776CD">
      <w:pPr>
        <w:pStyle w:val="ListParagraph"/>
        <w:tabs>
          <w:tab w:val="left" w:pos="7935"/>
        </w:tabs>
        <w:ind w:left="0"/>
      </w:pPr>
      <w:r>
        <w:t>A possible exception to this rule can be additional emission requirements which are specified as absolute power limits</w:t>
      </w:r>
      <w:r w:rsidR="00E939D2">
        <w:t>.</w:t>
      </w:r>
      <w:r>
        <w:t xml:space="preserve"> If repeater can meet same absolute power limit, it is guaranteed it does not cause more interference than a regular UE</w:t>
      </w:r>
      <w:r w:rsidR="002C3F5A">
        <w:t>.</w:t>
      </w:r>
    </w:p>
    <w:p w14:paraId="29C9344D" w14:textId="77777777" w:rsidR="00D633BC" w:rsidRDefault="00D633BC" w:rsidP="001776CD">
      <w:pPr>
        <w:pStyle w:val="ListParagraph"/>
        <w:tabs>
          <w:tab w:val="left" w:pos="7935"/>
        </w:tabs>
        <w:ind w:left="0"/>
        <w:rPr>
          <w:b/>
          <w:bCs/>
          <w:i/>
          <w:iCs/>
        </w:rPr>
      </w:pPr>
    </w:p>
    <w:p w14:paraId="491256BB" w14:textId="16902462" w:rsidR="002C3F5A" w:rsidRPr="00210BD3" w:rsidRDefault="00D633BC" w:rsidP="001776CD">
      <w:pPr>
        <w:pStyle w:val="ListParagraph"/>
        <w:tabs>
          <w:tab w:val="left" w:pos="7935"/>
        </w:tabs>
        <w:ind w:left="0"/>
        <w:rPr>
          <w:b/>
          <w:bCs/>
        </w:rPr>
      </w:pPr>
      <w:r w:rsidRPr="00210BD3">
        <w:rPr>
          <w:b/>
          <w:bCs/>
        </w:rPr>
        <w:t xml:space="preserve">Proposal 4: </w:t>
      </w:r>
      <w:r w:rsidR="00333939" w:rsidRPr="00210BD3">
        <w:rPr>
          <w:b/>
          <w:bCs/>
        </w:rPr>
        <w:t xml:space="preserve">In case UL output power is higher than </w:t>
      </w:r>
      <w:r w:rsidR="00E7181E" w:rsidRPr="00210BD3">
        <w:rPr>
          <w:b/>
          <w:bCs/>
        </w:rPr>
        <w:t>UE output power, UL ACLR needs to align with DL ACLR.</w:t>
      </w:r>
      <w:r w:rsidR="00E27B12" w:rsidRPr="00210BD3">
        <w:rPr>
          <w:b/>
          <w:bCs/>
        </w:rPr>
        <w:t xml:space="preserve"> </w:t>
      </w:r>
      <w:r w:rsidR="003A0DBC" w:rsidRPr="00210BD3">
        <w:rPr>
          <w:b/>
          <w:bCs/>
        </w:rPr>
        <w:t>Antenna gain should be taken into account in the comparison.</w:t>
      </w:r>
      <w:r w:rsidRPr="00210BD3">
        <w:rPr>
          <w:b/>
          <w:bCs/>
        </w:rPr>
        <w:t xml:space="preserve"> As an exception, additional emission requirements specified as absolute power limits, can align with UE specification.</w:t>
      </w:r>
    </w:p>
    <w:p w14:paraId="660DB402" w14:textId="40C59871" w:rsidR="002B29CD" w:rsidRPr="002B29CD" w:rsidRDefault="002B29CD" w:rsidP="002B29CD">
      <w:pPr>
        <w:pStyle w:val="Heading1"/>
        <w:numPr>
          <w:ilvl w:val="0"/>
          <w:numId w:val="19"/>
        </w:numPr>
        <w:rPr>
          <w:lang w:val="en-US"/>
        </w:rPr>
      </w:pPr>
      <w:r>
        <w:rPr>
          <w:lang w:val="en-US"/>
        </w:rPr>
        <w:t>Conclusion</w:t>
      </w:r>
    </w:p>
    <w:p w14:paraId="0D0408FE" w14:textId="6F753D4B" w:rsidR="004E1DB4" w:rsidRDefault="00904C26" w:rsidP="004E1DB4">
      <w:pPr>
        <w:rPr>
          <w:lang w:val="en-US"/>
        </w:rPr>
      </w:pPr>
      <w:r w:rsidRPr="00F50CA4">
        <w:rPr>
          <w:lang w:val="en-US"/>
        </w:rPr>
        <w:t>In</w:t>
      </w:r>
      <w:r w:rsidR="004E1DB4">
        <w:rPr>
          <w:lang w:val="en-US"/>
        </w:rPr>
        <w:t xml:space="preserve"> this contribution </w:t>
      </w:r>
      <w:r w:rsidR="005E0614">
        <w:rPr>
          <w:lang w:val="en-US"/>
        </w:rPr>
        <w:t xml:space="preserve">NR repeater </w:t>
      </w:r>
      <w:r w:rsidR="00E939D2">
        <w:rPr>
          <w:lang w:val="en-US"/>
        </w:rPr>
        <w:t>conducted</w:t>
      </w:r>
      <w:r w:rsidR="005E0614">
        <w:rPr>
          <w:lang w:val="en-US"/>
        </w:rPr>
        <w:t xml:space="preserve"> unwanted emissions were discussed. Following observation and proposals were made:</w:t>
      </w:r>
    </w:p>
    <w:p w14:paraId="4258BCB6" w14:textId="77777777" w:rsidR="00210BD3" w:rsidRPr="00210BD3" w:rsidRDefault="00210BD3" w:rsidP="00210BD3">
      <w:pPr>
        <w:tabs>
          <w:tab w:val="left" w:pos="7935"/>
        </w:tabs>
        <w:rPr>
          <w:b/>
          <w:bCs/>
        </w:rPr>
      </w:pPr>
      <w:r w:rsidRPr="00210BD3">
        <w:rPr>
          <w:b/>
          <w:bCs/>
        </w:rPr>
        <w:t xml:space="preserve">Observation </w:t>
      </w:r>
      <w:r w:rsidRPr="00210BD3">
        <w:rPr>
          <w:b/>
          <w:bCs/>
        </w:rPr>
        <w:fldChar w:fldCharType="begin"/>
      </w:r>
      <w:r w:rsidRPr="00210BD3">
        <w:rPr>
          <w:b/>
          <w:bCs/>
        </w:rPr>
        <w:instrText xml:space="preserve"> SEQ Observation \* ARABIC </w:instrText>
      </w:r>
      <w:r w:rsidRPr="00210BD3">
        <w:rPr>
          <w:b/>
          <w:bCs/>
        </w:rPr>
        <w:fldChar w:fldCharType="separate"/>
      </w:r>
      <w:r w:rsidRPr="00210BD3">
        <w:rPr>
          <w:b/>
          <w:bCs/>
        </w:rPr>
        <w:t>1</w:t>
      </w:r>
      <w:r w:rsidRPr="00210BD3">
        <w:rPr>
          <w:b/>
          <w:bCs/>
        </w:rPr>
        <w:fldChar w:fldCharType="end"/>
      </w:r>
      <w:r w:rsidRPr="00210BD3">
        <w:rPr>
          <w:b/>
          <w:bCs/>
        </w:rPr>
        <w:t xml:space="preserve">: As relative ACLR depends on the desired signal power, it may not be measurable if the desired signal power is very low or if it is in the scale of noise power level. </w:t>
      </w:r>
    </w:p>
    <w:p w14:paraId="614C7B3D" w14:textId="77777777" w:rsidR="00210BD3" w:rsidRPr="00210BD3" w:rsidRDefault="00210BD3" w:rsidP="00210BD3">
      <w:pPr>
        <w:tabs>
          <w:tab w:val="left" w:pos="7935"/>
        </w:tabs>
        <w:rPr>
          <w:b/>
          <w:bCs/>
        </w:rPr>
      </w:pPr>
      <w:r w:rsidRPr="00210BD3">
        <w:rPr>
          <w:b/>
          <w:bCs/>
        </w:rPr>
        <w:t xml:space="preserve">Observation </w:t>
      </w:r>
      <w:r w:rsidRPr="00210BD3">
        <w:rPr>
          <w:b/>
          <w:bCs/>
        </w:rPr>
        <w:fldChar w:fldCharType="begin"/>
      </w:r>
      <w:r w:rsidRPr="00210BD3">
        <w:rPr>
          <w:b/>
          <w:bCs/>
        </w:rPr>
        <w:instrText xml:space="preserve"> SEQ Observation \* ARABIC </w:instrText>
      </w:r>
      <w:r w:rsidRPr="00210BD3">
        <w:rPr>
          <w:b/>
          <w:bCs/>
        </w:rPr>
        <w:fldChar w:fldCharType="separate"/>
      </w:r>
      <w:r w:rsidRPr="00210BD3">
        <w:rPr>
          <w:b/>
          <w:bCs/>
          <w:noProof/>
        </w:rPr>
        <w:t>2</w:t>
      </w:r>
      <w:r w:rsidRPr="00210BD3">
        <w:rPr>
          <w:b/>
          <w:bCs/>
        </w:rPr>
        <w:fldChar w:fldCharType="end"/>
      </w:r>
      <w:r w:rsidRPr="00210BD3">
        <w:rPr>
          <w:b/>
          <w:bCs/>
        </w:rPr>
        <w:t xml:space="preserve">: OBUE is an upper bound, which is independent on the signal power level, defined to limit the unwanted emissions in the adjacent bands. </w:t>
      </w:r>
    </w:p>
    <w:p w14:paraId="08C1A8C1" w14:textId="77777777" w:rsidR="00210BD3" w:rsidRPr="00210BD3" w:rsidRDefault="00210BD3" w:rsidP="00210BD3">
      <w:pPr>
        <w:tabs>
          <w:tab w:val="left" w:pos="7935"/>
        </w:tabs>
        <w:rPr>
          <w:b/>
          <w:bCs/>
        </w:rPr>
      </w:pPr>
      <w:r w:rsidRPr="00210BD3">
        <w:rPr>
          <w:b/>
          <w:bCs/>
        </w:rPr>
        <w:t xml:space="preserve">Proposal </w:t>
      </w:r>
      <w:r w:rsidRPr="00210BD3">
        <w:rPr>
          <w:b/>
          <w:bCs/>
        </w:rPr>
        <w:fldChar w:fldCharType="begin"/>
      </w:r>
      <w:r w:rsidRPr="00210BD3">
        <w:rPr>
          <w:b/>
          <w:bCs/>
        </w:rPr>
        <w:instrText xml:space="preserve"> SEQ Proposal \* ARABIC </w:instrText>
      </w:r>
      <w:r w:rsidRPr="00210BD3">
        <w:rPr>
          <w:b/>
          <w:bCs/>
        </w:rPr>
        <w:fldChar w:fldCharType="separate"/>
      </w:r>
      <w:r w:rsidRPr="00210BD3">
        <w:rPr>
          <w:b/>
          <w:bCs/>
          <w:noProof/>
        </w:rPr>
        <w:t>1</w:t>
      </w:r>
      <w:r w:rsidRPr="00210BD3">
        <w:rPr>
          <w:b/>
          <w:bCs/>
        </w:rPr>
        <w:fldChar w:fldCharType="end"/>
      </w:r>
      <w:r w:rsidRPr="00210BD3">
        <w:rPr>
          <w:b/>
          <w:bCs/>
        </w:rPr>
        <w:t xml:space="preserve">: For NR repeaters, if the signal level is in the scale of noise power level, it is meaningful to use OBUE as a metric to measure the unwanted emissions in the adjacent channels, instead of ACLR. </w:t>
      </w:r>
    </w:p>
    <w:p w14:paraId="0873A3FF" w14:textId="77777777" w:rsidR="00210BD3" w:rsidRPr="00210BD3" w:rsidRDefault="00210BD3" w:rsidP="00210BD3">
      <w:pPr>
        <w:tabs>
          <w:tab w:val="left" w:pos="7935"/>
        </w:tabs>
        <w:rPr>
          <w:rFonts w:eastAsia="Batang"/>
          <w:lang w:eastAsia="ko-KR"/>
        </w:rPr>
      </w:pPr>
      <w:r w:rsidRPr="00210BD3">
        <w:rPr>
          <w:b/>
          <w:bCs/>
        </w:rPr>
        <w:t>Proposal 2: Specify relative ACLR to guarantee emissions performance at lower than maximum output power level. Further discuss in performance part of the work whether ACLR can be verified.</w:t>
      </w:r>
    </w:p>
    <w:p w14:paraId="2AD2C2AF" w14:textId="77777777" w:rsidR="00210BD3" w:rsidRDefault="00210BD3" w:rsidP="00210BD3">
      <w:pPr>
        <w:tabs>
          <w:tab w:val="left" w:pos="7935"/>
        </w:tabs>
        <w:rPr>
          <w:b/>
          <w:bCs/>
        </w:rPr>
      </w:pPr>
      <w:r w:rsidRPr="00210BD3">
        <w:rPr>
          <w:b/>
          <w:bCs/>
        </w:rPr>
        <w:t xml:space="preserve">Observation 3: Same principles in setting the requirement can be applied for ACLR and CACLR. </w:t>
      </w:r>
    </w:p>
    <w:p w14:paraId="528ECC4C" w14:textId="77777777" w:rsidR="00210BD3" w:rsidRPr="00210BD3" w:rsidRDefault="00210BD3" w:rsidP="00210BD3">
      <w:pPr>
        <w:pStyle w:val="ListParagraph"/>
        <w:tabs>
          <w:tab w:val="left" w:pos="7935"/>
        </w:tabs>
        <w:ind w:left="0"/>
        <w:rPr>
          <w:b/>
          <w:bCs/>
        </w:rPr>
      </w:pPr>
      <w:r w:rsidRPr="00210BD3">
        <w:rPr>
          <w:b/>
          <w:bCs/>
        </w:rPr>
        <w:lastRenderedPageBreak/>
        <w:t>Observation 4: In case only OBUE requirements would be defined, direct re-use of gNB/IAB OBUE requirements may not be possible as it would result in less protection for adjacent channel operation.</w:t>
      </w:r>
    </w:p>
    <w:p w14:paraId="4B4051F5" w14:textId="77777777" w:rsidR="00210BD3" w:rsidRPr="00210BD3" w:rsidRDefault="00210BD3" w:rsidP="00210BD3">
      <w:pPr>
        <w:pStyle w:val="ListParagraph"/>
        <w:tabs>
          <w:tab w:val="left" w:pos="7935"/>
        </w:tabs>
        <w:ind w:left="0"/>
        <w:rPr>
          <w:b/>
          <w:bCs/>
        </w:rPr>
      </w:pPr>
    </w:p>
    <w:p w14:paraId="7D94EF61" w14:textId="77777777" w:rsidR="00210BD3" w:rsidRDefault="00210BD3" w:rsidP="00210BD3">
      <w:pPr>
        <w:pStyle w:val="ListParagraph"/>
        <w:tabs>
          <w:tab w:val="left" w:pos="7935"/>
        </w:tabs>
        <w:ind w:left="0"/>
        <w:rPr>
          <w:b/>
          <w:bCs/>
        </w:rPr>
      </w:pPr>
      <w:r w:rsidRPr="00210BD3">
        <w:rPr>
          <w:b/>
          <w:bCs/>
        </w:rPr>
        <w:t>Proposal 3: In case ACLR is not defined or OBUE requirements need to be made more stringent to align with legacy ACLR requirements.</w:t>
      </w:r>
    </w:p>
    <w:p w14:paraId="2F0FC2EA" w14:textId="77777777" w:rsidR="00210BD3" w:rsidRPr="00210BD3" w:rsidRDefault="00210BD3" w:rsidP="00210BD3">
      <w:pPr>
        <w:pStyle w:val="ListParagraph"/>
        <w:tabs>
          <w:tab w:val="left" w:pos="7935"/>
        </w:tabs>
        <w:ind w:left="0"/>
        <w:rPr>
          <w:b/>
          <w:bCs/>
        </w:rPr>
      </w:pPr>
    </w:p>
    <w:p w14:paraId="4FC1369B" w14:textId="6386A52E" w:rsidR="00210BD3" w:rsidRPr="005A627D" w:rsidRDefault="00210BD3" w:rsidP="005A627D">
      <w:pPr>
        <w:pStyle w:val="ListParagraph"/>
        <w:tabs>
          <w:tab w:val="left" w:pos="7935"/>
        </w:tabs>
        <w:ind w:left="0"/>
        <w:rPr>
          <w:b/>
          <w:bCs/>
        </w:rPr>
      </w:pPr>
      <w:r w:rsidRPr="00210BD3">
        <w:rPr>
          <w:b/>
          <w:bCs/>
        </w:rPr>
        <w:t>Proposal 4: In case UL output power is higher than UE output power, UL ACLR needs to align with DL ACLR. Antenna gain should be taken into account in the comparison. As an exception, additional emission requirements specified as absolute power limits, can align with UE specification.</w:t>
      </w:r>
    </w:p>
    <w:p w14:paraId="00F116C1" w14:textId="77777777" w:rsidR="00904C26" w:rsidRDefault="00904C26" w:rsidP="00904C26">
      <w:pPr>
        <w:pStyle w:val="Heading1"/>
        <w:ind w:left="0" w:firstLine="0"/>
        <w:rPr>
          <w:lang w:val="en-US"/>
        </w:rPr>
      </w:pPr>
      <w:r w:rsidRPr="00A51BCB">
        <w:rPr>
          <w:lang w:val="en-US"/>
        </w:rPr>
        <w:t>References</w:t>
      </w:r>
    </w:p>
    <w:p w14:paraId="15F15B3B" w14:textId="5D2DC48C" w:rsidR="00904C26" w:rsidRDefault="004E1DB4" w:rsidP="00080DA2">
      <w:pPr>
        <w:pStyle w:val="EX"/>
        <w:numPr>
          <w:ilvl w:val="0"/>
          <w:numId w:val="14"/>
        </w:numPr>
        <w:tabs>
          <w:tab w:val="clear" w:pos="720"/>
        </w:tabs>
        <w:overflowPunct/>
        <w:autoSpaceDE/>
        <w:autoSpaceDN/>
        <w:adjustRightInd/>
        <w:ind w:left="0" w:firstLine="0"/>
        <w:textAlignment w:val="auto"/>
      </w:pPr>
      <w:bookmarkStart w:id="9" w:name="_Ref67746720"/>
      <w:bookmarkStart w:id="10" w:name="_Ref67692346"/>
      <w:bookmarkStart w:id="11" w:name="_Ref66807513"/>
      <w:bookmarkStart w:id="12" w:name="_Ref67499305"/>
      <w:bookmarkStart w:id="13" w:name="_Hlk71480576"/>
      <w:r w:rsidRPr="00932B22">
        <w:t>R</w:t>
      </w:r>
      <w:r w:rsidR="00097CC6" w:rsidRPr="00932B22">
        <w:t>4</w:t>
      </w:r>
      <w:r w:rsidRPr="00932B22">
        <w:t>-210</w:t>
      </w:r>
      <w:r w:rsidR="00932B22">
        <w:t>6112</w:t>
      </w:r>
      <w:r w:rsidRPr="009A0687">
        <w:t xml:space="preserve">, </w:t>
      </w:r>
      <w:r w:rsidRPr="00097CC6">
        <w:rPr>
          <w:i/>
          <w:iCs/>
        </w:rPr>
        <w:t>WF for NR repeater RF requirements</w:t>
      </w:r>
      <w:bookmarkEnd w:id="9"/>
      <w:r>
        <w:t xml:space="preserve"> </w:t>
      </w:r>
      <w:bookmarkEnd w:id="0"/>
      <w:bookmarkEnd w:id="10"/>
      <w:bookmarkEnd w:id="11"/>
      <w:bookmarkEnd w:id="12"/>
    </w:p>
    <w:bookmarkEnd w:id="13"/>
    <w:p w14:paraId="18CF872C" w14:textId="709EEC6D" w:rsidR="001776CD" w:rsidRDefault="001776CD" w:rsidP="001776CD">
      <w:pPr>
        <w:pStyle w:val="EX"/>
        <w:tabs>
          <w:tab w:val="left" w:pos="426"/>
        </w:tabs>
        <w:overflowPunct/>
        <w:autoSpaceDE/>
        <w:autoSpaceDN/>
        <w:adjustRightInd/>
        <w:ind w:left="0" w:firstLine="0"/>
        <w:textAlignment w:val="auto"/>
      </w:pPr>
      <w:r>
        <w:t xml:space="preserve">[2] 3GPP </w:t>
      </w:r>
      <w:r w:rsidRPr="00543AFE">
        <w:t>TR 125</w:t>
      </w:r>
      <w:r>
        <w:t> </w:t>
      </w:r>
      <w:r w:rsidRPr="00543AFE">
        <w:t>956</w:t>
      </w:r>
      <w:r>
        <w:t xml:space="preserve">, </w:t>
      </w:r>
      <w:r w:rsidRPr="00CD33D1">
        <w:t>Universal Mobile Telecommunications System (UMTS);</w:t>
      </w:r>
      <w:r>
        <w:t xml:space="preserve"> </w:t>
      </w:r>
      <w:r w:rsidRPr="00CD33D1">
        <w:t>UTRA repeater: Planning guidelines and system analysis</w:t>
      </w:r>
    </w:p>
    <w:p w14:paraId="1BE0FEEC" w14:textId="50979390" w:rsidR="00187269" w:rsidRDefault="00187269" w:rsidP="001776CD">
      <w:pPr>
        <w:pStyle w:val="EX"/>
        <w:tabs>
          <w:tab w:val="left" w:pos="426"/>
        </w:tabs>
        <w:overflowPunct/>
        <w:autoSpaceDE/>
        <w:autoSpaceDN/>
        <w:adjustRightInd/>
        <w:ind w:left="0" w:firstLine="0"/>
        <w:textAlignment w:val="auto"/>
        <w:rPr>
          <w:i/>
          <w:iCs/>
        </w:rPr>
      </w:pPr>
      <w:r>
        <w:t xml:space="preserve">[3] R4-2108629, </w:t>
      </w:r>
      <w:r>
        <w:rPr>
          <w:i/>
          <w:iCs/>
        </w:rPr>
        <w:t>WF on emission related conducted requirements</w:t>
      </w:r>
    </w:p>
    <w:p w14:paraId="5D9C26C0" w14:textId="39CAC69C" w:rsidR="00BC72B5" w:rsidRPr="00BC72B5" w:rsidRDefault="00BC72B5" w:rsidP="001776CD">
      <w:pPr>
        <w:pStyle w:val="EX"/>
        <w:tabs>
          <w:tab w:val="left" w:pos="426"/>
        </w:tabs>
        <w:overflowPunct/>
        <w:autoSpaceDE/>
        <w:autoSpaceDN/>
        <w:adjustRightInd/>
        <w:ind w:left="0" w:firstLine="0"/>
        <w:textAlignment w:val="auto"/>
        <w:rPr>
          <w:i/>
          <w:iCs/>
        </w:rPr>
      </w:pPr>
      <w:r>
        <w:t xml:space="preserve">[4] R4-2108082, </w:t>
      </w:r>
      <w:r>
        <w:rPr>
          <w:i/>
          <w:iCs/>
        </w:rPr>
        <w:t>WF on repeater classes and types</w:t>
      </w:r>
    </w:p>
    <w:p w14:paraId="0F293918" w14:textId="3993E5EA" w:rsidR="001776CD" w:rsidRPr="00D633BC" w:rsidRDefault="001776CD" w:rsidP="00D633BC">
      <w:pPr>
        <w:pStyle w:val="EX"/>
        <w:tabs>
          <w:tab w:val="left" w:pos="426"/>
        </w:tabs>
        <w:overflowPunct/>
        <w:autoSpaceDE/>
        <w:autoSpaceDN/>
        <w:adjustRightInd/>
        <w:ind w:left="0" w:firstLine="0"/>
        <w:textAlignment w:val="auto"/>
        <w:rPr>
          <w:highlight w:val="yellow"/>
        </w:rPr>
      </w:pPr>
    </w:p>
    <w:sectPr w:rsidR="001776CD" w:rsidRPr="00D633BC"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0DE28B" w14:textId="77777777" w:rsidR="00B823DD" w:rsidRDefault="00B823DD">
      <w:r>
        <w:separator/>
      </w:r>
    </w:p>
    <w:p w14:paraId="48B8EE8C" w14:textId="77777777" w:rsidR="00B823DD" w:rsidRDefault="00B823DD"/>
  </w:endnote>
  <w:endnote w:type="continuationSeparator" w:id="0">
    <w:p w14:paraId="31452A82" w14:textId="77777777" w:rsidR="00B823DD" w:rsidRDefault="00B823DD">
      <w:r>
        <w:continuationSeparator/>
      </w:r>
    </w:p>
    <w:p w14:paraId="457C8695" w14:textId="77777777" w:rsidR="00B823DD" w:rsidRDefault="00B823DD"/>
  </w:endnote>
  <w:endnote w:type="continuationNotice" w:id="1">
    <w:p w14:paraId="265AB647" w14:textId="77777777" w:rsidR="00B823DD" w:rsidRDefault="00B823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swiss"/>
    <w:pitch w:val="default"/>
    <w:sig w:usb0="00000000" w:usb1="0000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20891"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7E5C15" w14:textId="77777777" w:rsidR="00B823DD" w:rsidRDefault="00B823DD">
      <w:r>
        <w:separator/>
      </w:r>
    </w:p>
    <w:p w14:paraId="4E9F4DF2" w14:textId="77777777" w:rsidR="00B823DD" w:rsidRDefault="00B823DD"/>
  </w:footnote>
  <w:footnote w:type="continuationSeparator" w:id="0">
    <w:p w14:paraId="11808D2D" w14:textId="77777777" w:rsidR="00B823DD" w:rsidRDefault="00B823DD">
      <w:r>
        <w:continuationSeparator/>
      </w:r>
    </w:p>
    <w:p w14:paraId="0BB4A50F" w14:textId="77777777" w:rsidR="00B823DD" w:rsidRDefault="00B823DD"/>
  </w:footnote>
  <w:footnote w:type="continuationNotice" w:id="1">
    <w:p w14:paraId="500B99F6" w14:textId="77777777" w:rsidR="00B823DD" w:rsidRDefault="00B823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57111"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360"/>
        </w:tabs>
        <w:ind w:left="360" w:hanging="360"/>
      </w:pPr>
      <w:rPr>
        <w:rFonts w:ascii="Arial" w:hAnsi="Arial" w:hint="default"/>
      </w:rPr>
    </w:lvl>
    <w:lvl w:ilvl="1" w:tplc="91CCB310">
      <w:start w:val="1860"/>
      <w:numFmt w:val="bullet"/>
      <w:lvlText w:val="–"/>
      <w:lvlJc w:val="left"/>
      <w:pPr>
        <w:tabs>
          <w:tab w:val="num" w:pos="1080"/>
        </w:tabs>
        <w:ind w:left="1080" w:hanging="360"/>
      </w:pPr>
      <w:rPr>
        <w:rFonts w:ascii="Arial" w:hAnsi="Arial" w:hint="default"/>
      </w:rPr>
    </w:lvl>
    <w:lvl w:ilvl="2" w:tplc="24C0353A">
      <w:start w:val="1"/>
      <w:numFmt w:val="bullet"/>
      <w:lvlText w:val="•"/>
      <w:lvlJc w:val="left"/>
      <w:pPr>
        <w:tabs>
          <w:tab w:val="num" w:pos="1800"/>
        </w:tabs>
        <w:ind w:left="1800" w:hanging="360"/>
      </w:pPr>
      <w:rPr>
        <w:rFonts w:ascii="Arial" w:hAnsi="Arial" w:hint="default"/>
      </w:rPr>
    </w:lvl>
    <w:lvl w:ilvl="3" w:tplc="54BC1C02" w:tentative="1">
      <w:start w:val="1"/>
      <w:numFmt w:val="bullet"/>
      <w:lvlText w:val="•"/>
      <w:lvlJc w:val="left"/>
      <w:pPr>
        <w:tabs>
          <w:tab w:val="num" w:pos="2520"/>
        </w:tabs>
        <w:ind w:left="2520" w:hanging="360"/>
      </w:pPr>
      <w:rPr>
        <w:rFonts w:ascii="Arial" w:hAnsi="Arial" w:hint="default"/>
      </w:rPr>
    </w:lvl>
    <w:lvl w:ilvl="4" w:tplc="BE847598" w:tentative="1">
      <w:start w:val="1"/>
      <w:numFmt w:val="bullet"/>
      <w:lvlText w:val="•"/>
      <w:lvlJc w:val="left"/>
      <w:pPr>
        <w:tabs>
          <w:tab w:val="num" w:pos="3240"/>
        </w:tabs>
        <w:ind w:left="3240" w:hanging="360"/>
      </w:pPr>
      <w:rPr>
        <w:rFonts w:ascii="Arial" w:hAnsi="Arial" w:hint="default"/>
      </w:rPr>
    </w:lvl>
    <w:lvl w:ilvl="5" w:tplc="C2385CFA" w:tentative="1">
      <w:start w:val="1"/>
      <w:numFmt w:val="bullet"/>
      <w:lvlText w:val="•"/>
      <w:lvlJc w:val="left"/>
      <w:pPr>
        <w:tabs>
          <w:tab w:val="num" w:pos="3960"/>
        </w:tabs>
        <w:ind w:left="3960" w:hanging="360"/>
      </w:pPr>
      <w:rPr>
        <w:rFonts w:ascii="Arial" w:hAnsi="Arial" w:hint="default"/>
      </w:rPr>
    </w:lvl>
    <w:lvl w:ilvl="6" w:tplc="50FE8CEA" w:tentative="1">
      <w:start w:val="1"/>
      <w:numFmt w:val="bullet"/>
      <w:lvlText w:val="•"/>
      <w:lvlJc w:val="left"/>
      <w:pPr>
        <w:tabs>
          <w:tab w:val="num" w:pos="4680"/>
        </w:tabs>
        <w:ind w:left="4680" w:hanging="360"/>
      </w:pPr>
      <w:rPr>
        <w:rFonts w:ascii="Arial" w:hAnsi="Arial" w:hint="default"/>
      </w:rPr>
    </w:lvl>
    <w:lvl w:ilvl="7" w:tplc="73168D66" w:tentative="1">
      <w:start w:val="1"/>
      <w:numFmt w:val="bullet"/>
      <w:lvlText w:val="•"/>
      <w:lvlJc w:val="left"/>
      <w:pPr>
        <w:tabs>
          <w:tab w:val="num" w:pos="5400"/>
        </w:tabs>
        <w:ind w:left="5400" w:hanging="360"/>
      </w:pPr>
      <w:rPr>
        <w:rFonts w:ascii="Arial" w:hAnsi="Arial" w:hint="default"/>
      </w:rPr>
    </w:lvl>
    <w:lvl w:ilvl="8" w:tplc="000E7EA0"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C901B09"/>
    <w:multiLevelType w:val="hybridMultilevel"/>
    <w:tmpl w:val="D2ACA35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7D920E8"/>
    <w:multiLevelType w:val="hybridMultilevel"/>
    <w:tmpl w:val="55565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8D1338"/>
    <w:multiLevelType w:val="hybridMultilevel"/>
    <w:tmpl w:val="ED28D9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A5F7B1D"/>
    <w:multiLevelType w:val="hybridMultilevel"/>
    <w:tmpl w:val="50506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B7833FA"/>
    <w:multiLevelType w:val="hybridMultilevel"/>
    <w:tmpl w:val="864819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D8D1D6C"/>
    <w:multiLevelType w:val="hybridMultilevel"/>
    <w:tmpl w:val="3AE6FA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8"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9"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2" w15:restartNumberingAfterBreak="0">
    <w:nsid w:val="4AE57B3B"/>
    <w:multiLevelType w:val="hybridMultilevel"/>
    <w:tmpl w:val="A97C9B0E"/>
    <w:lvl w:ilvl="0" w:tplc="FA10BCA2">
      <w:start w:val="1"/>
      <w:numFmt w:val="bullet"/>
      <w:lvlText w:val="•"/>
      <w:lvlJc w:val="left"/>
      <w:pPr>
        <w:tabs>
          <w:tab w:val="num" w:pos="720"/>
        </w:tabs>
        <w:ind w:left="720" w:hanging="360"/>
      </w:pPr>
      <w:rPr>
        <w:rFonts w:ascii="Arial" w:hAnsi="Arial" w:hint="default"/>
      </w:rPr>
    </w:lvl>
    <w:lvl w:ilvl="1" w:tplc="036A7620">
      <w:start w:val="1"/>
      <w:numFmt w:val="bullet"/>
      <w:lvlText w:val="•"/>
      <w:lvlJc w:val="left"/>
      <w:pPr>
        <w:tabs>
          <w:tab w:val="num" w:pos="1440"/>
        </w:tabs>
        <w:ind w:left="1440" w:hanging="360"/>
      </w:pPr>
      <w:rPr>
        <w:rFonts w:ascii="Arial" w:hAnsi="Arial" w:hint="default"/>
      </w:rPr>
    </w:lvl>
    <w:lvl w:ilvl="2" w:tplc="11DED01C">
      <w:numFmt w:val="bullet"/>
      <w:lvlText w:val="•"/>
      <w:lvlJc w:val="left"/>
      <w:pPr>
        <w:tabs>
          <w:tab w:val="num" w:pos="2160"/>
        </w:tabs>
        <w:ind w:left="2160" w:hanging="360"/>
      </w:pPr>
      <w:rPr>
        <w:rFonts w:ascii="Arial" w:hAnsi="Arial" w:hint="default"/>
      </w:rPr>
    </w:lvl>
    <w:lvl w:ilvl="3" w:tplc="605C2E82" w:tentative="1">
      <w:start w:val="1"/>
      <w:numFmt w:val="bullet"/>
      <w:lvlText w:val="•"/>
      <w:lvlJc w:val="left"/>
      <w:pPr>
        <w:tabs>
          <w:tab w:val="num" w:pos="2880"/>
        </w:tabs>
        <w:ind w:left="2880" w:hanging="360"/>
      </w:pPr>
      <w:rPr>
        <w:rFonts w:ascii="Arial" w:hAnsi="Arial" w:hint="default"/>
      </w:rPr>
    </w:lvl>
    <w:lvl w:ilvl="4" w:tplc="7C7409E2" w:tentative="1">
      <w:start w:val="1"/>
      <w:numFmt w:val="bullet"/>
      <w:lvlText w:val="•"/>
      <w:lvlJc w:val="left"/>
      <w:pPr>
        <w:tabs>
          <w:tab w:val="num" w:pos="3600"/>
        </w:tabs>
        <w:ind w:left="3600" w:hanging="360"/>
      </w:pPr>
      <w:rPr>
        <w:rFonts w:ascii="Arial" w:hAnsi="Arial" w:hint="default"/>
      </w:rPr>
    </w:lvl>
    <w:lvl w:ilvl="5" w:tplc="9B2E9DF2" w:tentative="1">
      <w:start w:val="1"/>
      <w:numFmt w:val="bullet"/>
      <w:lvlText w:val="•"/>
      <w:lvlJc w:val="left"/>
      <w:pPr>
        <w:tabs>
          <w:tab w:val="num" w:pos="4320"/>
        </w:tabs>
        <w:ind w:left="4320" w:hanging="360"/>
      </w:pPr>
      <w:rPr>
        <w:rFonts w:ascii="Arial" w:hAnsi="Arial" w:hint="default"/>
      </w:rPr>
    </w:lvl>
    <w:lvl w:ilvl="6" w:tplc="BF34BF70" w:tentative="1">
      <w:start w:val="1"/>
      <w:numFmt w:val="bullet"/>
      <w:lvlText w:val="•"/>
      <w:lvlJc w:val="left"/>
      <w:pPr>
        <w:tabs>
          <w:tab w:val="num" w:pos="5040"/>
        </w:tabs>
        <w:ind w:left="5040" w:hanging="360"/>
      </w:pPr>
      <w:rPr>
        <w:rFonts w:ascii="Arial" w:hAnsi="Arial" w:hint="default"/>
      </w:rPr>
    </w:lvl>
    <w:lvl w:ilvl="7" w:tplc="DD825E68" w:tentative="1">
      <w:start w:val="1"/>
      <w:numFmt w:val="bullet"/>
      <w:lvlText w:val="•"/>
      <w:lvlJc w:val="left"/>
      <w:pPr>
        <w:tabs>
          <w:tab w:val="num" w:pos="5760"/>
        </w:tabs>
        <w:ind w:left="5760" w:hanging="360"/>
      </w:pPr>
      <w:rPr>
        <w:rFonts w:ascii="Arial" w:hAnsi="Arial" w:hint="default"/>
      </w:rPr>
    </w:lvl>
    <w:lvl w:ilvl="8" w:tplc="0EA0905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F1517CD"/>
    <w:multiLevelType w:val="hybridMultilevel"/>
    <w:tmpl w:val="5A4466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F4438C9"/>
    <w:multiLevelType w:val="multilevel"/>
    <w:tmpl w:val="BD88BB7E"/>
    <w:lvl w:ilvl="0">
      <w:start w:val="1"/>
      <w:numFmt w:val="decimal"/>
      <w:lvlText w:val="%1."/>
      <w:lvlJc w:val="left"/>
      <w:pPr>
        <w:ind w:left="360" w:hanging="360"/>
      </w:pPr>
      <w:rPr>
        <w:lang w:val="en-G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65C751F8"/>
    <w:multiLevelType w:val="hybridMultilevel"/>
    <w:tmpl w:val="CE32FB84"/>
    <w:lvl w:ilvl="0" w:tplc="81426596">
      <w:start w:val="1"/>
      <w:numFmt w:val="bullet"/>
      <w:lvlText w:val="•"/>
      <w:lvlJc w:val="left"/>
      <w:pPr>
        <w:tabs>
          <w:tab w:val="num" w:pos="720"/>
        </w:tabs>
        <w:ind w:left="720" w:hanging="360"/>
      </w:pPr>
      <w:rPr>
        <w:rFonts w:ascii="Arial" w:hAnsi="Arial" w:hint="default"/>
      </w:rPr>
    </w:lvl>
    <w:lvl w:ilvl="1" w:tplc="992A48EA">
      <w:start w:val="1"/>
      <w:numFmt w:val="bullet"/>
      <w:lvlText w:val="•"/>
      <w:lvlJc w:val="left"/>
      <w:pPr>
        <w:tabs>
          <w:tab w:val="num" w:pos="1440"/>
        </w:tabs>
        <w:ind w:left="1440" w:hanging="360"/>
      </w:pPr>
      <w:rPr>
        <w:rFonts w:ascii="Arial" w:hAnsi="Arial" w:hint="default"/>
      </w:rPr>
    </w:lvl>
    <w:lvl w:ilvl="2" w:tplc="9CD2A0E0">
      <w:numFmt w:val="bullet"/>
      <w:lvlText w:val="•"/>
      <w:lvlJc w:val="left"/>
      <w:pPr>
        <w:tabs>
          <w:tab w:val="num" w:pos="2160"/>
        </w:tabs>
        <w:ind w:left="2160" w:hanging="360"/>
      </w:pPr>
      <w:rPr>
        <w:rFonts w:ascii="Arial" w:hAnsi="Arial" w:hint="default"/>
      </w:rPr>
    </w:lvl>
    <w:lvl w:ilvl="3" w:tplc="3C24A2E6" w:tentative="1">
      <w:start w:val="1"/>
      <w:numFmt w:val="bullet"/>
      <w:lvlText w:val="•"/>
      <w:lvlJc w:val="left"/>
      <w:pPr>
        <w:tabs>
          <w:tab w:val="num" w:pos="2880"/>
        </w:tabs>
        <w:ind w:left="2880" w:hanging="360"/>
      </w:pPr>
      <w:rPr>
        <w:rFonts w:ascii="Arial" w:hAnsi="Arial" w:hint="default"/>
      </w:rPr>
    </w:lvl>
    <w:lvl w:ilvl="4" w:tplc="EA1601F0" w:tentative="1">
      <w:start w:val="1"/>
      <w:numFmt w:val="bullet"/>
      <w:lvlText w:val="•"/>
      <w:lvlJc w:val="left"/>
      <w:pPr>
        <w:tabs>
          <w:tab w:val="num" w:pos="3600"/>
        </w:tabs>
        <w:ind w:left="3600" w:hanging="360"/>
      </w:pPr>
      <w:rPr>
        <w:rFonts w:ascii="Arial" w:hAnsi="Arial" w:hint="default"/>
      </w:rPr>
    </w:lvl>
    <w:lvl w:ilvl="5" w:tplc="A484ED62" w:tentative="1">
      <w:start w:val="1"/>
      <w:numFmt w:val="bullet"/>
      <w:lvlText w:val="•"/>
      <w:lvlJc w:val="left"/>
      <w:pPr>
        <w:tabs>
          <w:tab w:val="num" w:pos="4320"/>
        </w:tabs>
        <w:ind w:left="4320" w:hanging="360"/>
      </w:pPr>
      <w:rPr>
        <w:rFonts w:ascii="Arial" w:hAnsi="Arial" w:hint="default"/>
      </w:rPr>
    </w:lvl>
    <w:lvl w:ilvl="6" w:tplc="697E8936" w:tentative="1">
      <w:start w:val="1"/>
      <w:numFmt w:val="bullet"/>
      <w:lvlText w:val="•"/>
      <w:lvlJc w:val="left"/>
      <w:pPr>
        <w:tabs>
          <w:tab w:val="num" w:pos="5040"/>
        </w:tabs>
        <w:ind w:left="5040" w:hanging="360"/>
      </w:pPr>
      <w:rPr>
        <w:rFonts w:ascii="Arial" w:hAnsi="Arial" w:hint="default"/>
      </w:rPr>
    </w:lvl>
    <w:lvl w:ilvl="7" w:tplc="57166030" w:tentative="1">
      <w:start w:val="1"/>
      <w:numFmt w:val="bullet"/>
      <w:lvlText w:val="•"/>
      <w:lvlJc w:val="left"/>
      <w:pPr>
        <w:tabs>
          <w:tab w:val="num" w:pos="5760"/>
        </w:tabs>
        <w:ind w:left="5760" w:hanging="360"/>
      </w:pPr>
      <w:rPr>
        <w:rFonts w:ascii="Arial" w:hAnsi="Arial" w:hint="default"/>
      </w:rPr>
    </w:lvl>
    <w:lvl w:ilvl="8" w:tplc="9796E8B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C448DD"/>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DEB0C7A"/>
    <w:multiLevelType w:val="hybridMultilevel"/>
    <w:tmpl w:val="13CCC5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697654"/>
    <w:multiLevelType w:val="hybridMultilevel"/>
    <w:tmpl w:val="8A0C53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5"/>
  </w:num>
  <w:num w:numId="2">
    <w:abstractNumId w:val="9"/>
  </w:num>
  <w:num w:numId="3">
    <w:abstractNumId w:val="39"/>
  </w:num>
  <w:num w:numId="4">
    <w:abstractNumId w:val="7"/>
  </w:num>
  <w:num w:numId="5">
    <w:abstractNumId w:val="3"/>
  </w:num>
  <w:num w:numId="6">
    <w:abstractNumId w:val="38"/>
  </w:num>
  <w:num w:numId="7">
    <w:abstractNumId w:val="31"/>
  </w:num>
  <w:num w:numId="8">
    <w:abstractNumId w:val="36"/>
  </w:num>
  <w:num w:numId="9">
    <w:abstractNumId w:val="8"/>
  </w:num>
  <w:num w:numId="10">
    <w:abstractNumId w:val="26"/>
  </w:num>
  <w:num w:numId="11">
    <w:abstractNumId w:val="41"/>
  </w:num>
  <w:num w:numId="12">
    <w:abstractNumId w:val="16"/>
  </w:num>
  <w:num w:numId="13">
    <w:abstractNumId w:val="33"/>
  </w:num>
  <w:num w:numId="14">
    <w:abstractNumId w:val="28"/>
  </w:num>
  <w:num w:numId="15">
    <w:abstractNumId w:val="13"/>
  </w:num>
  <w:num w:numId="16">
    <w:abstractNumId w:val="6"/>
  </w:num>
  <w:num w:numId="17">
    <w:abstractNumId w:val="2"/>
  </w:num>
  <w:num w:numId="18">
    <w:abstractNumId w:val="0"/>
  </w:num>
  <w:num w:numId="19">
    <w:abstractNumId w:val="14"/>
  </w:num>
  <w:num w:numId="20">
    <w:abstractNumId w:val="5"/>
  </w:num>
  <w:num w:numId="21">
    <w:abstractNumId w:val="32"/>
  </w:num>
  <w:num w:numId="22">
    <w:abstractNumId w:val="17"/>
  </w:num>
  <w:num w:numId="23">
    <w:abstractNumId w:val="18"/>
  </w:num>
  <w:num w:numId="24">
    <w:abstractNumId w:val="21"/>
  </w:num>
  <w:num w:numId="25">
    <w:abstractNumId w:val="29"/>
  </w:num>
  <w:num w:numId="26">
    <w:abstractNumId w:val="19"/>
  </w:num>
  <w:num w:numId="27">
    <w:abstractNumId w:val="27"/>
  </w:num>
  <w:num w:numId="28">
    <w:abstractNumId w:val="30"/>
  </w:num>
  <w:num w:numId="29">
    <w:abstractNumId w:val="20"/>
  </w:num>
  <w:num w:numId="30">
    <w:abstractNumId w:val="4"/>
  </w:num>
  <w:num w:numId="31">
    <w:abstractNumId w:val="24"/>
  </w:num>
  <w:num w:numId="32">
    <w:abstractNumId w:val="15"/>
  </w:num>
  <w:num w:numId="33">
    <w:abstractNumId w:val="23"/>
  </w:num>
  <w:num w:numId="34">
    <w:abstractNumId w:val="37"/>
  </w:num>
  <w:num w:numId="35">
    <w:abstractNumId w:val="11"/>
  </w:num>
  <w:num w:numId="36">
    <w:abstractNumId w:val="1"/>
  </w:num>
  <w:num w:numId="37">
    <w:abstractNumId w:val="40"/>
  </w:num>
  <w:num w:numId="38">
    <w:abstractNumId w:val="12"/>
  </w:num>
  <w:num w:numId="39">
    <w:abstractNumId w:val="10"/>
  </w:num>
  <w:num w:numId="40">
    <w:abstractNumId w:val="35"/>
  </w:num>
  <w:num w:numId="41">
    <w:abstractNumId w:val="22"/>
  </w:num>
  <w:num w:numId="42">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5AAD"/>
    <w:rsid w:val="0000612E"/>
    <w:rsid w:val="00006D3E"/>
    <w:rsid w:val="00011083"/>
    <w:rsid w:val="000119C0"/>
    <w:rsid w:val="00012340"/>
    <w:rsid w:val="00012A2A"/>
    <w:rsid w:val="00012E0D"/>
    <w:rsid w:val="0001423B"/>
    <w:rsid w:val="00015879"/>
    <w:rsid w:val="00016452"/>
    <w:rsid w:val="00016BA0"/>
    <w:rsid w:val="00017ADF"/>
    <w:rsid w:val="00022200"/>
    <w:rsid w:val="00022F79"/>
    <w:rsid w:val="00023420"/>
    <w:rsid w:val="00024555"/>
    <w:rsid w:val="00024DA3"/>
    <w:rsid w:val="00027040"/>
    <w:rsid w:val="000271FF"/>
    <w:rsid w:val="00027B9C"/>
    <w:rsid w:val="00030F6A"/>
    <w:rsid w:val="00032E33"/>
    <w:rsid w:val="000337B8"/>
    <w:rsid w:val="0003397D"/>
    <w:rsid w:val="00034D1A"/>
    <w:rsid w:val="00035BE7"/>
    <w:rsid w:val="00036334"/>
    <w:rsid w:val="00036AAC"/>
    <w:rsid w:val="00037E65"/>
    <w:rsid w:val="00041216"/>
    <w:rsid w:val="00041CE6"/>
    <w:rsid w:val="0004250C"/>
    <w:rsid w:val="00043523"/>
    <w:rsid w:val="00043CD8"/>
    <w:rsid w:val="00043ED1"/>
    <w:rsid w:val="0004408B"/>
    <w:rsid w:val="00044215"/>
    <w:rsid w:val="0004544D"/>
    <w:rsid w:val="0004586A"/>
    <w:rsid w:val="00045CAF"/>
    <w:rsid w:val="00045DD8"/>
    <w:rsid w:val="00046833"/>
    <w:rsid w:val="00046EDB"/>
    <w:rsid w:val="000473C5"/>
    <w:rsid w:val="000478FE"/>
    <w:rsid w:val="00050937"/>
    <w:rsid w:val="00050AEA"/>
    <w:rsid w:val="00051646"/>
    <w:rsid w:val="00051D7C"/>
    <w:rsid w:val="000534DC"/>
    <w:rsid w:val="00053947"/>
    <w:rsid w:val="000556DD"/>
    <w:rsid w:val="0005692B"/>
    <w:rsid w:val="00057323"/>
    <w:rsid w:val="00060A51"/>
    <w:rsid w:val="00060E6A"/>
    <w:rsid w:val="0006168A"/>
    <w:rsid w:val="000622DA"/>
    <w:rsid w:val="00062576"/>
    <w:rsid w:val="00062A74"/>
    <w:rsid w:val="00062E33"/>
    <w:rsid w:val="00064217"/>
    <w:rsid w:val="00064909"/>
    <w:rsid w:val="00065047"/>
    <w:rsid w:val="00070D0C"/>
    <w:rsid w:val="00071BE8"/>
    <w:rsid w:val="0007265D"/>
    <w:rsid w:val="00072E66"/>
    <w:rsid w:val="0007511F"/>
    <w:rsid w:val="00075853"/>
    <w:rsid w:val="00075992"/>
    <w:rsid w:val="00075E32"/>
    <w:rsid w:val="00080DA2"/>
    <w:rsid w:val="00081EBF"/>
    <w:rsid w:val="00082919"/>
    <w:rsid w:val="000835E1"/>
    <w:rsid w:val="00083C41"/>
    <w:rsid w:val="000864E9"/>
    <w:rsid w:val="0008772F"/>
    <w:rsid w:val="0009083B"/>
    <w:rsid w:val="0009253B"/>
    <w:rsid w:val="000933C8"/>
    <w:rsid w:val="00093E30"/>
    <w:rsid w:val="0009501F"/>
    <w:rsid w:val="00095A55"/>
    <w:rsid w:val="0009668B"/>
    <w:rsid w:val="0009681B"/>
    <w:rsid w:val="00096BF8"/>
    <w:rsid w:val="00096F7C"/>
    <w:rsid w:val="00097CC6"/>
    <w:rsid w:val="00097F36"/>
    <w:rsid w:val="000A023D"/>
    <w:rsid w:val="000A638B"/>
    <w:rsid w:val="000A6F38"/>
    <w:rsid w:val="000A79EF"/>
    <w:rsid w:val="000B1157"/>
    <w:rsid w:val="000B1954"/>
    <w:rsid w:val="000B2525"/>
    <w:rsid w:val="000B2A96"/>
    <w:rsid w:val="000B2FC0"/>
    <w:rsid w:val="000B326F"/>
    <w:rsid w:val="000B391E"/>
    <w:rsid w:val="000B3C14"/>
    <w:rsid w:val="000B4E46"/>
    <w:rsid w:val="000B5DD5"/>
    <w:rsid w:val="000B6124"/>
    <w:rsid w:val="000C168F"/>
    <w:rsid w:val="000C1AA6"/>
    <w:rsid w:val="000C20F9"/>
    <w:rsid w:val="000C25B8"/>
    <w:rsid w:val="000C2EA1"/>
    <w:rsid w:val="000C3C80"/>
    <w:rsid w:val="000C3E78"/>
    <w:rsid w:val="000C6D53"/>
    <w:rsid w:val="000D09DE"/>
    <w:rsid w:val="000D2475"/>
    <w:rsid w:val="000D2901"/>
    <w:rsid w:val="000D3827"/>
    <w:rsid w:val="000D3F6B"/>
    <w:rsid w:val="000E1DC7"/>
    <w:rsid w:val="000E2FFB"/>
    <w:rsid w:val="000E33A7"/>
    <w:rsid w:val="000E4053"/>
    <w:rsid w:val="000E507D"/>
    <w:rsid w:val="000E5833"/>
    <w:rsid w:val="000E66BC"/>
    <w:rsid w:val="000E6CF1"/>
    <w:rsid w:val="000E7556"/>
    <w:rsid w:val="000E7883"/>
    <w:rsid w:val="000E78CA"/>
    <w:rsid w:val="000F0202"/>
    <w:rsid w:val="000F0282"/>
    <w:rsid w:val="000F11AD"/>
    <w:rsid w:val="000F260C"/>
    <w:rsid w:val="000F5653"/>
    <w:rsid w:val="000F6B20"/>
    <w:rsid w:val="000F70F2"/>
    <w:rsid w:val="000F7988"/>
    <w:rsid w:val="00100473"/>
    <w:rsid w:val="00102205"/>
    <w:rsid w:val="001048F9"/>
    <w:rsid w:val="00104DF9"/>
    <w:rsid w:val="00105617"/>
    <w:rsid w:val="00105EEC"/>
    <w:rsid w:val="001065D9"/>
    <w:rsid w:val="00110001"/>
    <w:rsid w:val="0011042F"/>
    <w:rsid w:val="00110AE2"/>
    <w:rsid w:val="00111CC2"/>
    <w:rsid w:val="0011668A"/>
    <w:rsid w:val="0011716F"/>
    <w:rsid w:val="00117C6C"/>
    <w:rsid w:val="00121C06"/>
    <w:rsid w:val="00121F2D"/>
    <w:rsid w:val="00122120"/>
    <w:rsid w:val="00122919"/>
    <w:rsid w:val="001238B2"/>
    <w:rsid w:val="00123AC6"/>
    <w:rsid w:val="001243A0"/>
    <w:rsid w:val="001245B8"/>
    <w:rsid w:val="001268ED"/>
    <w:rsid w:val="00126B33"/>
    <w:rsid w:val="00127404"/>
    <w:rsid w:val="0012751C"/>
    <w:rsid w:val="001301C6"/>
    <w:rsid w:val="001311C2"/>
    <w:rsid w:val="00134549"/>
    <w:rsid w:val="00134A06"/>
    <w:rsid w:val="00134BAA"/>
    <w:rsid w:val="00135220"/>
    <w:rsid w:val="00136050"/>
    <w:rsid w:val="00136BAC"/>
    <w:rsid w:val="00137B7B"/>
    <w:rsid w:val="00142148"/>
    <w:rsid w:val="0014240F"/>
    <w:rsid w:val="00143174"/>
    <w:rsid w:val="0014355A"/>
    <w:rsid w:val="00144A33"/>
    <w:rsid w:val="00146A0D"/>
    <w:rsid w:val="00147A43"/>
    <w:rsid w:val="00150E9E"/>
    <w:rsid w:val="00150F94"/>
    <w:rsid w:val="00151553"/>
    <w:rsid w:val="0015160B"/>
    <w:rsid w:val="00152DFD"/>
    <w:rsid w:val="00153318"/>
    <w:rsid w:val="001538FF"/>
    <w:rsid w:val="00154A2B"/>
    <w:rsid w:val="001554F7"/>
    <w:rsid w:val="00156520"/>
    <w:rsid w:val="00157D88"/>
    <w:rsid w:val="00160223"/>
    <w:rsid w:val="00162F8C"/>
    <w:rsid w:val="00163402"/>
    <w:rsid w:val="00163FE6"/>
    <w:rsid w:val="00163FF3"/>
    <w:rsid w:val="00164EE9"/>
    <w:rsid w:val="001654EB"/>
    <w:rsid w:val="00166439"/>
    <w:rsid w:val="0016658C"/>
    <w:rsid w:val="00167527"/>
    <w:rsid w:val="00167F1B"/>
    <w:rsid w:val="00170284"/>
    <w:rsid w:val="0017170D"/>
    <w:rsid w:val="00171EC5"/>
    <w:rsid w:val="00172744"/>
    <w:rsid w:val="00173053"/>
    <w:rsid w:val="00173493"/>
    <w:rsid w:val="00174872"/>
    <w:rsid w:val="001761C1"/>
    <w:rsid w:val="00176DD3"/>
    <w:rsid w:val="00177447"/>
    <w:rsid w:val="001776CD"/>
    <w:rsid w:val="001804A7"/>
    <w:rsid w:val="00181456"/>
    <w:rsid w:val="00182487"/>
    <w:rsid w:val="00182612"/>
    <w:rsid w:val="00183EEE"/>
    <w:rsid w:val="0018696D"/>
    <w:rsid w:val="00187269"/>
    <w:rsid w:val="0019099F"/>
    <w:rsid w:val="00192D27"/>
    <w:rsid w:val="001943B0"/>
    <w:rsid w:val="001A0228"/>
    <w:rsid w:val="001A0E48"/>
    <w:rsid w:val="001A0F01"/>
    <w:rsid w:val="001A23D2"/>
    <w:rsid w:val="001A2686"/>
    <w:rsid w:val="001A4F26"/>
    <w:rsid w:val="001A6521"/>
    <w:rsid w:val="001A7019"/>
    <w:rsid w:val="001A70CB"/>
    <w:rsid w:val="001B2199"/>
    <w:rsid w:val="001B33F9"/>
    <w:rsid w:val="001B4204"/>
    <w:rsid w:val="001C10A4"/>
    <w:rsid w:val="001C23C1"/>
    <w:rsid w:val="001C2A5B"/>
    <w:rsid w:val="001C2F51"/>
    <w:rsid w:val="001C3631"/>
    <w:rsid w:val="001C3CB6"/>
    <w:rsid w:val="001C4935"/>
    <w:rsid w:val="001C631B"/>
    <w:rsid w:val="001C763E"/>
    <w:rsid w:val="001C767D"/>
    <w:rsid w:val="001D0A3B"/>
    <w:rsid w:val="001D31D0"/>
    <w:rsid w:val="001D3758"/>
    <w:rsid w:val="001D42E8"/>
    <w:rsid w:val="001D67DE"/>
    <w:rsid w:val="001E02C2"/>
    <w:rsid w:val="001E0D31"/>
    <w:rsid w:val="001E3991"/>
    <w:rsid w:val="001E4BD5"/>
    <w:rsid w:val="001E5290"/>
    <w:rsid w:val="001E597F"/>
    <w:rsid w:val="001E60E9"/>
    <w:rsid w:val="001E6212"/>
    <w:rsid w:val="001F1445"/>
    <w:rsid w:val="001F14E8"/>
    <w:rsid w:val="001F2F76"/>
    <w:rsid w:val="001F35CA"/>
    <w:rsid w:val="001F38EF"/>
    <w:rsid w:val="001F570C"/>
    <w:rsid w:val="001F6253"/>
    <w:rsid w:val="001F7466"/>
    <w:rsid w:val="001F75FA"/>
    <w:rsid w:val="001F7883"/>
    <w:rsid w:val="00200BF4"/>
    <w:rsid w:val="002015DB"/>
    <w:rsid w:val="0020181B"/>
    <w:rsid w:val="00202588"/>
    <w:rsid w:val="002048BD"/>
    <w:rsid w:val="00204949"/>
    <w:rsid w:val="00206699"/>
    <w:rsid w:val="00207358"/>
    <w:rsid w:val="00207525"/>
    <w:rsid w:val="00210BD3"/>
    <w:rsid w:val="002126B8"/>
    <w:rsid w:val="00216AD6"/>
    <w:rsid w:val="00217189"/>
    <w:rsid w:val="00217E7E"/>
    <w:rsid w:val="00217FEC"/>
    <w:rsid w:val="00223D11"/>
    <w:rsid w:val="00224221"/>
    <w:rsid w:val="00224DA2"/>
    <w:rsid w:val="0022532D"/>
    <w:rsid w:val="00226B64"/>
    <w:rsid w:val="0022712F"/>
    <w:rsid w:val="002306DC"/>
    <w:rsid w:val="00231159"/>
    <w:rsid w:val="00232DCD"/>
    <w:rsid w:val="00234F39"/>
    <w:rsid w:val="00235486"/>
    <w:rsid w:val="002354EF"/>
    <w:rsid w:val="0023739B"/>
    <w:rsid w:val="00240067"/>
    <w:rsid w:val="002421B6"/>
    <w:rsid w:val="00242397"/>
    <w:rsid w:val="002426C8"/>
    <w:rsid w:val="00242AE9"/>
    <w:rsid w:val="00243022"/>
    <w:rsid w:val="00243D81"/>
    <w:rsid w:val="00243DA3"/>
    <w:rsid w:val="00244EB6"/>
    <w:rsid w:val="00244FC1"/>
    <w:rsid w:val="0024558A"/>
    <w:rsid w:val="00245AC2"/>
    <w:rsid w:val="00245B05"/>
    <w:rsid w:val="00245D1B"/>
    <w:rsid w:val="002463C5"/>
    <w:rsid w:val="00246789"/>
    <w:rsid w:val="00246FBA"/>
    <w:rsid w:val="00247049"/>
    <w:rsid w:val="00247BD1"/>
    <w:rsid w:val="00247EB1"/>
    <w:rsid w:val="00250262"/>
    <w:rsid w:val="002502DA"/>
    <w:rsid w:val="00250538"/>
    <w:rsid w:val="0025510C"/>
    <w:rsid w:val="002552A7"/>
    <w:rsid w:val="00255C77"/>
    <w:rsid w:val="0025787C"/>
    <w:rsid w:val="0026570F"/>
    <w:rsid w:val="0026619F"/>
    <w:rsid w:val="0026652B"/>
    <w:rsid w:val="00266A0A"/>
    <w:rsid w:val="002676D7"/>
    <w:rsid w:val="00267C91"/>
    <w:rsid w:val="00267E60"/>
    <w:rsid w:val="0027067C"/>
    <w:rsid w:val="0027400D"/>
    <w:rsid w:val="00274E46"/>
    <w:rsid w:val="00275372"/>
    <w:rsid w:val="0027671F"/>
    <w:rsid w:val="002778E8"/>
    <w:rsid w:val="002814EE"/>
    <w:rsid w:val="0028154E"/>
    <w:rsid w:val="002817D8"/>
    <w:rsid w:val="00282C95"/>
    <w:rsid w:val="002854CF"/>
    <w:rsid w:val="0028727D"/>
    <w:rsid w:val="00290080"/>
    <w:rsid w:val="0029195F"/>
    <w:rsid w:val="00291C07"/>
    <w:rsid w:val="00291C0E"/>
    <w:rsid w:val="00292D87"/>
    <w:rsid w:val="002945D4"/>
    <w:rsid w:val="002A0C31"/>
    <w:rsid w:val="002A10A0"/>
    <w:rsid w:val="002A1618"/>
    <w:rsid w:val="002A472E"/>
    <w:rsid w:val="002A4BEB"/>
    <w:rsid w:val="002A4F73"/>
    <w:rsid w:val="002A5992"/>
    <w:rsid w:val="002A6D1B"/>
    <w:rsid w:val="002A6DFE"/>
    <w:rsid w:val="002A7085"/>
    <w:rsid w:val="002A7834"/>
    <w:rsid w:val="002A7CA5"/>
    <w:rsid w:val="002B093B"/>
    <w:rsid w:val="002B1D9A"/>
    <w:rsid w:val="002B1FBF"/>
    <w:rsid w:val="002B20BA"/>
    <w:rsid w:val="002B26C9"/>
    <w:rsid w:val="002B29CD"/>
    <w:rsid w:val="002B3305"/>
    <w:rsid w:val="002B38E7"/>
    <w:rsid w:val="002B51FC"/>
    <w:rsid w:val="002B63E5"/>
    <w:rsid w:val="002B655B"/>
    <w:rsid w:val="002C14D5"/>
    <w:rsid w:val="002C1955"/>
    <w:rsid w:val="002C1C54"/>
    <w:rsid w:val="002C2141"/>
    <w:rsid w:val="002C2C43"/>
    <w:rsid w:val="002C3F5A"/>
    <w:rsid w:val="002C5256"/>
    <w:rsid w:val="002C535F"/>
    <w:rsid w:val="002C7627"/>
    <w:rsid w:val="002D04B2"/>
    <w:rsid w:val="002D1CAF"/>
    <w:rsid w:val="002D2B0D"/>
    <w:rsid w:val="002D505D"/>
    <w:rsid w:val="002D641F"/>
    <w:rsid w:val="002D72D9"/>
    <w:rsid w:val="002D7CC1"/>
    <w:rsid w:val="002E04F9"/>
    <w:rsid w:val="002E0567"/>
    <w:rsid w:val="002E05E7"/>
    <w:rsid w:val="002E0A88"/>
    <w:rsid w:val="002E2805"/>
    <w:rsid w:val="002E2AF8"/>
    <w:rsid w:val="002E3379"/>
    <w:rsid w:val="002E383E"/>
    <w:rsid w:val="002F1C19"/>
    <w:rsid w:val="002F44CC"/>
    <w:rsid w:val="002F4C27"/>
    <w:rsid w:val="002F61B6"/>
    <w:rsid w:val="002F638C"/>
    <w:rsid w:val="002F7CDE"/>
    <w:rsid w:val="00301251"/>
    <w:rsid w:val="00301372"/>
    <w:rsid w:val="00302A4A"/>
    <w:rsid w:val="0030304B"/>
    <w:rsid w:val="00303E2A"/>
    <w:rsid w:val="00303E49"/>
    <w:rsid w:val="00306771"/>
    <w:rsid w:val="00307046"/>
    <w:rsid w:val="00310E5F"/>
    <w:rsid w:val="00311B8D"/>
    <w:rsid w:val="00313884"/>
    <w:rsid w:val="00314B6E"/>
    <w:rsid w:val="00315EF8"/>
    <w:rsid w:val="0031667F"/>
    <w:rsid w:val="003170E1"/>
    <w:rsid w:val="00317C0B"/>
    <w:rsid w:val="00326ECB"/>
    <w:rsid w:val="0033080F"/>
    <w:rsid w:val="00330AA6"/>
    <w:rsid w:val="00330D1D"/>
    <w:rsid w:val="0033109A"/>
    <w:rsid w:val="003314AB"/>
    <w:rsid w:val="00331500"/>
    <w:rsid w:val="00331DF8"/>
    <w:rsid w:val="00332DFA"/>
    <w:rsid w:val="00332E25"/>
    <w:rsid w:val="00333939"/>
    <w:rsid w:val="00334588"/>
    <w:rsid w:val="00335528"/>
    <w:rsid w:val="0034187D"/>
    <w:rsid w:val="003429CE"/>
    <w:rsid w:val="0034380B"/>
    <w:rsid w:val="0034437E"/>
    <w:rsid w:val="003447FB"/>
    <w:rsid w:val="0035047C"/>
    <w:rsid w:val="00351F8B"/>
    <w:rsid w:val="00352333"/>
    <w:rsid w:val="00352793"/>
    <w:rsid w:val="003531F6"/>
    <w:rsid w:val="00353E76"/>
    <w:rsid w:val="003570F2"/>
    <w:rsid w:val="0035775F"/>
    <w:rsid w:val="00360266"/>
    <w:rsid w:val="0036046F"/>
    <w:rsid w:val="003605A9"/>
    <w:rsid w:val="003605C4"/>
    <w:rsid w:val="003606C5"/>
    <w:rsid w:val="00362154"/>
    <w:rsid w:val="003641BA"/>
    <w:rsid w:val="00365001"/>
    <w:rsid w:val="003658DF"/>
    <w:rsid w:val="00365B75"/>
    <w:rsid w:val="003663F8"/>
    <w:rsid w:val="00367713"/>
    <w:rsid w:val="0037228F"/>
    <w:rsid w:val="00373293"/>
    <w:rsid w:val="00374315"/>
    <w:rsid w:val="00375488"/>
    <w:rsid w:val="00376CFA"/>
    <w:rsid w:val="00380A7C"/>
    <w:rsid w:val="00380BDB"/>
    <w:rsid w:val="00385A16"/>
    <w:rsid w:val="00385D27"/>
    <w:rsid w:val="0038651D"/>
    <w:rsid w:val="00391A4A"/>
    <w:rsid w:val="0039295B"/>
    <w:rsid w:val="00392DE4"/>
    <w:rsid w:val="00393C6B"/>
    <w:rsid w:val="003945B9"/>
    <w:rsid w:val="00394DDA"/>
    <w:rsid w:val="0039621B"/>
    <w:rsid w:val="00397D54"/>
    <w:rsid w:val="003A07CC"/>
    <w:rsid w:val="003A0DBC"/>
    <w:rsid w:val="003A1B84"/>
    <w:rsid w:val="003A44BA"/>
    <w:rsid w:val="003A5407"/>
    <w:rsid w:val="003A62F2"/>
    <w:rsid w:val="003A679B"/>
    <w:rsid w:val="003B30F0"/>
    <w:rsid w:val="003B3358"/>
    <w:rsid w:val="003B5B85"/>
    <w:rsid w:val="003B7306"/>
    <w:rsid w:val="003B7F0A"/>
    <w:rsid w:val="003C094E"/>
    <w:rsid w:val="003C14FE"/>
    <w:rsid w:val="003C1F7D"/>
    <w:rsid w:val="003C2D3C"/>
    <w:rsid w:val="003C573F"/>
    <w:rsid w:val="003C5DEE"/>
    <w:rsid w:val="003C7D94"/>
    <w:rsid w:val="003D2D8F"/>
    <w:rsid w:val="003D61D4"/>
    <w:rsid w:val="003D6285"/>
    <w:rsid w:val="003D795B"/>
    <w:rsid w:val="003D7AA1"/>
    <w:rsid w:val="003D7E0A"/>
    <w:rsid w:val="003E0018"/>
    <w:rsid w:val="003E0490"/>
    <w:rsid w:val="003E0723"/>
    <w:rsid w:val="003E1FD8"/>
    <w:rsid w:val="003E2725"/>
    <w:rsid w:val="003E3BB9"/>
    <w:rsid w:val="003E40E1"/>
    <w:rsid w:val="003E545E"/>
    <w:rsid w:val="003E59C7"/>
    <w:rsid w:val="003E67AA"/>
    <w:rsid w:val="003E7B80"/>
    <w:rsid w:val="003F03D8"/>
    <w:rsid w:val="003F089D"/>
    <w:rsid w:val="003F1D1B"/>
    <w:rsid w:val="003F4F74"/>
    <w:rsid w:val="003F74A9"/>
    <w:rsid w:val="003F76C2"/>
    <w:rsid w:val="003F77B4"/>
    <w:rsid w:val="004004D5"/>
    <w:rsid w:val="004007F0"/>
    <w:rsid w:val="00401A10"/>
    <w:rsid w:val="00403B72"/>
    <w:rsid w:val="0040487A"/>
    <w:rsid w:val="004063E0"/>
    <w:rsid w:val="004066FF"/>
    <w:rsid w:val="004105C9"/>
    <w:rsid w:val="00410B74"/>
    <w:rsid w:val="00411CC1"/>
    <w:rsid w:val="00415177"/>
    <w:rsid w:val="0041526C"/>
    <w:rsid w:val="004174E8"/>
    <w:rsid w:val="00417D62"/>
    <w:rsid w:val="00420A32"/>
    <w:rsid w:val="00420BAB"/>
    <w:rsid w:val="004212EA"/>
    <w:rsid w:val="004214A3"/>
    <w:rsid w:val="00421BE7"/>
    <w:rsid w:val="00422FE9"/>
    <w:rsid w:val="004265A6"/>
    <w:rsid w:val="004279BB"/>
    <w:rsid w:val="00431A13"/>
    <w:rsid w:val="00431D1E"/>
    <w:rsid w:val="004321CA"/>
    <w:rsid w:val="00433216"/>
    <w:rsid w:val="00434F71"/>
    <w:rsid w:val="00435C00"/>
    <w:rsid w:val="004378DC"/>
    <w:rsid w:val="004406C8"/>
    <w:rsid w:val="00441BF3"/>
    <w:rsid w:val="004422DB"/>
    <w:rsid w:val="00442735"/>
    <w:rsid w:val="004434F2"/>
    <w:rsid w:val="004462CC"/>
    <w:rsid w:val="00446768"/>
    <w:rsid w:val="0045193C"/>
    <w:rsid w:val="0045201E"/>
    <w:rsid w:val="00452B22"/>
    <w:rsid w:val="00453CDE"/>
    <w:rsid w:val="00455117"/>
    <w:rsid w:val="00457E77"/>
    <w:rsid w:val="00461DA8"/>
    <w:rsid w:val="004624C4"/>
    <w:rsid w:val="00462D8D"/>
    <w:rsid w:val="00463786"/>
    <w:rsid w:val="004637FB"/>
    <w:rsid w:val="00464305"/>
    <w:rsid w:val="004646F1"/>
    <w:rsid w:val="004648E9"/>
    <w:rsid w:val="00465616"/>
    <w:rsid w:val="00467781"/>
    <w:rsid w:val="00467C5A"/>
    <w:rsid w:val="00470D57"/>
    <w:rsid w:val="00471AA7"/>
    <w:rsid w:val="00471D0C"/>
    <w:rsid w:val="00471D71"/>
    <w:rsid w:val="00471D83"/>
    <w:rsid w:val="00472D9C"/>
    <w:rsid w:val="00474838"/>
    <w:rsid w:val="004751F1"/>
    <w:rsid w:val="00475E66"/>
    <w:rsid w:val="004823D7"/>
    <w:rsid w:val="00482850"/>
    <w:rsid w:val="004833C4"/>
    <w:rsid w:val="00486056"/>
    <w:rsid w:val="00486C9A"/>
    <w:rsid w:val="00487109"/>
    <w:rsid w:val="00491DAB"/>
    <w:rsid w:val="00493D41"/>
    <w:rsid w:val="004945D6"/>
    <w:rsid w:val="0049475F"/>
    <w:rsid w:val="00495897"/>
    <w:rsid w:val="004970FE"/>
    <w:rsid w:val="004974D7"/>
    <w:rsid w:val="004A0F2B"/>
    <w:rsid w:val="004A34E7"/>
    <w:rsid w:val="004A4379"/>
    <w:rsid w:val="004A7EEB"/>
    <w:rsid w:val="004B2CD1"/>
    <w:rsid w:val="004B3310"/>
    <w:rsid w:val="004B3E9B"/>
    <w:rsid w:val="004B4BBE"/>
    <w:rsid w:val="004B6A00"/>
    <w:rsid w:val="004B7EB4"/>
    <w:rsid w:val="004B7FF8"/>
    <w:rsid w:val="004C027B"/>
    <w:rsid w:val="004C132D"/>
    <w:rsid w:val="004C1698"/>
    <w:rsid w:val="004C2D7C"/>
    <w:rsid w:val="004C3029"/>
    <w:rsid w:val="004C3B22"/>
    <w:rsid w:val="004C42A6"/>
    <w:rsid w:val="004C4594"/>
    <w:rsid w:val="004C5A87"/>
    <w:rsid w:val="004C5AEB"/>
    <w:rsid w:val="004C69C7"/>
    <w:rsid w:val="004C72FA"/>
    <w:rsid w:val="004D0AA6"/>
    <w:rsid w:val="004D1386"/>
    <w:rsid w:val="004D47FA"/>
    <w:rsid w:val="004E0607"/>
    <w:rsid w:val="004E0DED"/>
    <w:rsid w:val="004E1DB4"/>
    <w:rsid w:val="004E2429"/>
    <w:rsid w:val="004E3849"/>
    <w:rsid w:val="004E59A5"/>
    <w:rsid w:val="004E6EE2"/>
    <w:rsid w:val="004E7F06"/>
    <w:rsid w:val="004F1495"/>
    <w:rsid w:val="004F454D"/>
    <w:rsid w:val="004F4F9D"/>
    <w:rsid w:val="004F7ADA"/>
    <w:rsid w:val="0050011B"/>
    <w:rsid w:val="005045F0"/>
    <w:rsid w:val="00504F01"/>
    <w:rsid w:val="005070D4"/>
    <w:rsid w:val="00510DCD"/>
    <w:rsid w:val="00513387"/>
    <w:rsid w:val="0051347A"/>
    <w:rsid w:val="0051447E"/>
    <w:rsid w:val="005150DC"/>
    <w:rsid w:val="00516441"/>
    <w:rsid w:val="0051764C"/>
    <w:rsid w:val="005209E5"/>
    <w:rsid w:val="00521E2F"/>
    <w:rsid w:val="005228EF"/>
    <w:rsid w:val="00523E57"/>
    <w:rsid w:val="005258E5"/>
    <w:rsid w:val="00526BAB"/>
    <w:rsid w:val="005335CB"/>
    <w:rsid w:val="00533987"/>
    <w:rsid w:val="00534124"/>
    <w:rsid w:val="00534E7A"/>
    <w:rsid w:val="00535F5C"/>
    <w:rsid w:val="00536691"/>
    <w:rsid w:val="00540A13"/>
    <w:rsid w:val="00542C29"/>
    <w:rsid w:val="00543732"/>
    <w:rsid w:val="00543AFE"/>
    <w:rsid w:val="00543E46"/>
    <w:rsid w:val="005446C1"/>
    <w:rsid w:val="0054494B"/>
    <w:rsid w:val="005455E1"/>
    <w:rsid w:val="00546210"/>
    <w:rsid w:val="005479C2"/>
    <w:rsid w:val="005503D4"/>
    <w:rsid w:val="0055043E"/>
    <w:rsid w:val="0055186A"/>
    <w:rsid w:val="00551BAD"/>
    <w:rsid w:val="00552168"/>
    <w:rsid w:val="00553D51"/>
    <w:rsid w:val="00553ECA"/>
    <w:rsid w:val="00554355"/>
    <w:rsid w:val="00555562"/>
    <w:rsid w:val="00555CBB"/>
    <w:rsid w:val="0055641C"/>
    <w:rsid w:val="00556EF4"/>
    <w:rsid w:val="0055745A"/>
    <w:rsid w:val="0056188C"/>
    <w:rsid w:val="00563792"/>
    <w:rsid w:val="00563866"/>
    <w:rsid w:val="00564852"/>
    <w:rsid w:val="0056618E"/>
    <w:rsid w:val="00567D8C"/>
    <w:rsid w:val="00567DF9"/>
    <w:rsid w:val="00570C54"/>
    <w:rsid w:val="005767A7"/>
    <w:rsid w:val="00577705"/>
    <w:rsid w:val="005804B5"/>
    <w:rsid w:val="00583DF4"/>
    <w:rsid w:val="005840F9"/>
    <w:rsid w:val="0058582A"/>
    <w:rsid w:val="00591F76"/>
    <w:rsid w:val="0059384F"/>
    <w:rsid w:val="00594BC2"/>
    <w:rsid w:val="00595476"/>
    <w:rsid w:val="00595DBE"/>
    <w:rsid w:val="0059615C"/>
    <w:rsid w:val="00596474"/>
    <w:rsid w:val="00597DD9"/>
    <w:rsid w:val="005A0345"/>
    <w:rsid w:val="005A25BB"/>
    <w:rsid w:val="005A2EE4"/>
    <w:rsid w:val="005A3367"/>
    <w:rsid w:val="005A3FCA"/>
    <w:rsid w:val="005A627D"/>
    <w:rsid w:val="005A7F8C"/>
    <w:rsid w:val="005B06BD"/>
    <w:rsid w:val="005B0E73"/>
    <w:rsid w:val="005B1505"/>
    <w:rsid w:val="005B1634"/>
    <w:rsid w:val="005B195C"/>
    <w:rsid w:val="005B4B5A"/>
    <w:rsid w:val="005B54AB"/>
    <w:rsid w:val="005B54EC"/>
    <w:rsid w:val="005B77FA"/>
    <w:rsid w:val="005C1C5F"/>
    <w:rsid w:val="005C1DF1"/>
    <w:rsid w:val="005C244C"/>
    <w:rsid w:val="005C43D7"/>
    <w:rsid w:val="005C4C86"/>
    <w:rsid w:val="005C5914"/>
    <w:rsid w:val="005C5F5D"/>
    <w:rsid w:val="005C697C"/>
    <w:rsid w:val="005C7250"/>
    <w:rsid w:val="005D1C72"/>
    <w:rsid w:val="005D1CC7"/>
    <w:rsid w:val="005D264B"/>
    <w:rsid w:val="005D2787"/>
    <w:rsid w:val="005D3848"/>
    <w:rsid w:val="005D3916"/>
    <w:rsid w:val="005D56FB"/>
    <w:rsid w:val="005D5864"/>
    <w:rsid w:val="005D5E7E"/>
    <w:rsid w:val="005D631F"/>
    <w:rsid w:val="005D6987"/>
    <w:rsid w:val="005D6C7A"/>
    <w:rsid w:val="005D76AA"/>
    <w:rsid w:val="005E0614"/>
    <w:rsid w:val="005E07E4"/>
    <w:rsid w:val="005E1909"/>
    <w:rsid w:val="005E34F0"/>
    <w:rsid w:val="005E4DD3"/>
    <w:rsid w:val="005E69A6"/>
    <w:rsid w:val="005F0F80"/>
    <w:rsid w:val="005F0FCC"/>
    <w:rsid w:val="005F15D9"/>
    <w:rsid w:val="005F186C"/>
    <w:rsid w:val="005F2F8F"/>
    <w:rsid w:val="005F33D0"/>
    <w:rsid w:val="005F3BD8"/>
    <w:rsid w:val="005F592E"/>
    <w:rsid w:val="0060018B"/>
    <w:rsid w:val="0060281E"/>
    <w:rsid w:val="00602BE0"/>
    <w:rsid w:val="00603DAF"/>
    <w:rsid w:val="00604AF6"/>
    <w:rsid w:val="006057D0"/>
    <w:rsid w:val="0060623A"/>
    <w:rsid w:val="006108AD"/>
    <w:rsid w:val="00613BD4"/>
    <w:rsid w:val="00615CD5"/>
    <w:rsid w:val="00617330"/>
    <w:rsid w:val="00617CAC"/>
    <w:rsid w:val="00617FF4"/>
    <w:rsid w:val="006209A2"/>
    <w:rsid w:val="00621B02"/>
    <w:rsid w:val="00625115"/>
    <w:rsid w:val="00625432"/>
    <w:rsid w:val="00626DC7"/>
    <w:rsid w:val="006303E8"/>
    <w:rsid w:val="00631CA8"/>
    <w:rsid w:val="006320A1"/>
    <w:rsid w:val="00632725"/>
    <w:rsid w:val="00635B02"/>
    <w:rsid w:val="00635BF9"/>
    <w:rsid w:val="006375AA"/>
    <w:rsid w:val="0063784B"/>
    <w:rsid w:val="00640093"/>
    <w:rsid w:val="0064167E"/>
    <w:rsid w:val="00641FE9"/>
    <w:rsid w:val="00642416"/>
    <w:rsid w:val="00642AFB"/>
    <w:rsid w:val="00644ECF"/>
    <w:rsid w:val="006458E7"/>
    <w:rsid w:val="0064640C"/>
    <w:rsid w:val="0064665F"/>
    <w:rsid w:val="00647878"/>
    <w:rsid w:val="00647A8A"/>
    <w:rsid w:val="00647BD1"/>
    <w:rsid w:val="00650132"/>
    <w:rsid w:val="00650FCE"/>
    <w:rsid w:val="00653831"/>
    <w:rsid w:val="00654165"/>
    <w:rsid w:val="00654AB7"/>
    <w:rsid w:val="00655593"/>
    <w:rsid w:val="0065595A"/>
    <w:rsid w:val="00660426"/>
    <w:rsid w:val="006613F1"/>
    <w:rsid w:val="00661B3E"/>
    <w:rsid w:val="0066216D"/>
    <w:rsid w:val="00663584"/>
    <w:rsid w:val="00663E96"/>
    <w:rsid w:val="0066426B"/>
    <w:rsid w:val="00664DC6"/>
    <w:rsid w:val="00666963"/>
    <w:rsid w:val="00667AD0"/>
    <w:rsid w:val="00671121"/>
    <w:rsid w:val="0067166F"/>
    <w:rsid w:val="00671B57"/>
    <w:rsid w:val="00672500"/>
    <w:rsid w:val="0067324F"/>
    <w:rsid w:val="006744D4"/>
    <w:rsid w:val="00674CFF"/>
    <w:rsid w:val="00675341"/>
    <w:rsid w:val="00676F94"/>
    <w:rsid w:val="0068107E"/>
    <w:rsid w:val="0068128C"/>
    <w:rsid w:val="006812EE"/>
    <w:rsid w:val="00681CA0"/>
    <w:rsid w:val="006823E9"/>
    <w:rsid w:val="00683BF1"/>
    <w:rsid w:val="0068483D"/>
    <w:rsid w:val="00685297"/>
    <w:rsid w:val="00686A4D"/>
    <w:rsid w:val="00687133"/>
    <w:rsid w:val="006873B3"/>
    <w:rsid w:val="0068766C"/>
    <w:rsid w:val="00687EAA"/>
    <w:rsid w:val="006901FF"/>
    <w:rsid w:val="00690D75"/>
    <w:rsid w:val="00693D16"/>
    <w:rsid w:val="00695564"/>
    <w:rsid w:val="0069592A"/>
    <w:rsid w:val="00695F4D"/>
    <w:rsid w:val="006976E7"/>
    <w:rsid w:val="006A0A88"/>
    <w:rsid w:val="006A3679"/>
    <w:rsid w:val="006B137F"/>
    <w:rsid w:val="006B209E"/>
    <w:rsid w:val="006B2874"/>
    <w:rsid w:val="006B42B9"/>
    <w:rsid w:val="006B499A"/>
    <w:rsid w:val="006B4CCD"/>
    <w:rsid w:val="006B511A"/>
    <w:rsid w:val="006B5233"/>
    <w:rsid w:val="006B7126"/>
    <w:rsid w:val="006C05CA"/>
    <w:rsid w:val="006C0F6F"/>
    <w:rsid w:val="006C22F4"/>
    <w:rsid w:val="006C3610"/>
    <w:rsid w:val="006C6402"/>
    <w:rsid w:val="006D1084"/>
    <w:rsid w:val="006D12CD"/>
    <w:rsid w:val="006D20FF"/>
    <w:rsid w:val="006D305B"/>
    <w:rsid w:val="006D34E2"/>
    <w:rsid w:val="006D3937"/>
    <w:rsid w:val="006D4E8F"/>
    <w:rsid w:val="006D594B"/>
    <w:rsid w:val="006D7A3E"/>
    <w:rsid w:val="006D7CC2"/>
    <w:rsid w:val="006E3000"/>
    <w:rsid w:val="006E3770"/>
    <w:rsid w:val="006E54A2"/>
    <w:rsid w:val="006E67DA"/>
    <w:rsid w:val="006E6E77"/>
    <w:rsid w:val="006F0CD0"/>
    <w:rsid w:val="006F3C3D"/>
    <w:rsid w:val="006F59BC"/>
    <w:rsid w:val="006F6318"/>
    <w:rsid w:val="006F6515"/>
    <w:rsid w:val="006F6813"/>
    <w:rsid w:val="006F7863"/>
    <w:rsid w:val="00700D3B"/>
    <w:rsid w:val="00700DE5"/>
    <w:rsid w:val="0070112C"/>
    <w:rsid w:val="00701ECA"/>
    <w:rsid w:val="00703380"/>
    <w:rsid w:val="00705023"/>
    <w:rsid w:val="00710496"/>
    <w:rsid w:val="007104A8"/>
    <w:rsid w:val="00710D6C"/>
    <w:rsid w:val="00712846"/>
    <w:rsid w:val="00712C06"/>
    <w:rsid w:val="00712FEF"/>
    <w:rsid w:val="007145F5"/>
    <w:rsid w:val="007147F4"/>
    <w:rsid w:val="00717D9B"/>
    <w:rsid w:val="00724AFD"/>
    <w:rsid w:val="00724D55"/>
    <w:rsid w:val="00724F72"/>
    <w:rsid w:val="00725D5B"/>
    <w:rsid w:val="0072794D"/>
    <w:rsid w:val="007300B6"/>
    <w:rsid w:val="00731659"/>
    <w:rsid w:val="00731BE5"/>
    <w:rsid w:val="00731E32"/>
    <w:rsid w:val="00731F18"/>
    <w:rsid w:val="007328F2"/>
    <w:rsid w:val="00732DA4"/>
    <w:rsid w:val="00732DF7"/>
    <w:rsid w:val="00733C68"/>
    <w:rsid w:val="00733F3C"/>
    <w:rsid w:val="007344A3"/>
    <w:rsid w:val="00734FE6"/>
    <w:rsid w:val="007354D5"/>
    <w:rsid w:val="007369F1"/>
    <w:rsid w:val="007401E3"/>
    <w:rsid w:val="00740643"/>
    <w:rsid w:val="00741A55"/>
    <w:rsid w:val="00741F6A"/>
    <w:rsid w:val="00742294"/>
    <w:rsid w:val="0074241D"/>
    <w:rsid w:val="0074256A"/>
    <w:rsid w:val="007429FF"/>
    <w:rsid w:val="00742D95"/>
    <w:rsid w:val="00743E80"/>
    <w:rsid w:val="0074477B"/>
    <w:rsid w:val="007458B9"/>
    <w:rsid w:val="007468D5"/>
    <w:rsid w:val="00746BAD"/>
    <w:rsid w:val="0075025F"/>
    <w:rsid w:val="0075047A"/>
    <w:rsid w:val="00750692"/>
    <w:rsid w:val="00750877"/>
    <w:rsid w:val="007518DF"/>
    <w:rsid w:val="007533F0"/>
    <w:rsid w:val="007542C7"/>
    <w:rsid w:val="007543C1"/>
    <w:rsid w:val="007544A2"/>
    <w:rsid w:val="007554CF"/>
    <w:rsid w:val="007554F9"/>
    <w:rsid w:val="00756150"/>
    <w:rsid w:val="0075709B"/>
    <w:rsid w:val="00760483"/>
    <w:rsid w:val="00762A5E"/>
    <w:rsid w:val="007646E7"/>
    <w:rsid w:val="007654C9"/>
    <w:rsid w:val="00766AB5"/>
    <w:rsid w:val="00766D2F"/>
    <w:rsid w:val="00767C24"/>
    <w:rsid w:val="00773E74"/>
    <w:rsid w:val="007770F7"/>
    <w:rsid w:val="007776D1"/>
    <w:rsid w:val="0078119E"/>
    <w:rsid w:val="00782601"/>
    <w:rsid w:val="00782C76"/>
    <w:rsid w:val="007833DC"/>
    <w:rsid w:val="00785115"/>
    <w:rsid w:val="007854E3"/>
    <w:rsid w:val="0078618D"/>
    <w:rsid w:val="00790278"/>
    <w:rsid w:val="007904C3"/>
    <w:rsid w:val="0079097B"/>
    <w:rsid w:val="00791502"/>
    <w:rsid w:val="00791BCA"/>
    <w:rsid w:val="00791D1C"/>
    <w:rsid w:val="007940E2"/>
    <w:rsid w:val="007A1B23"/>
    <w:rsid w:val="007A28DE"/>
    <w:rsid w:val="007A4753"/>
    <w:rsid w:val="007A54B2"/>
    <w:rsid w:val="007A654D"/>
    <w:rsid w:val="007A67BB"/>
    <w:rsid w:val="007B2659"/>
    <w:rsid w:val="007B2AF2"/>
    <w:rsid w:val="007B2B03"/>
    <w:rsid w:val="007B4B68"/>
    <w:rsid w:val="007B4EC8"/>
    <w:rsid w:val="007B6D2D"/>
    <w:rsid w:val="007C0D98"/>
    <w:rsid w:val="007C1F19"/>
    <w:rsid w:val="007C2194"/>
    <w:rsid w:val="007C22BE"/>
    <w:rsid w:val="007C3838"/>
    <w:rsid w:val="007C3E7E"/>
    <w:rsid w:val="007C66A8"/>
    <w:rsid w:val="007D02B5"/>
    <w:rsid w:val="007D0915"/>
    <w:rsid w:val="007D1202"/>
    <w:rsid w:val="007D157A"/>
    <w:rsid w:val="007D1A48"/>
    <w:rsid w:val="007D3A6D"/>
    <w:rsid w:val="007D5425"/>
    <w:rsid w:val="007D5DA8"/>
    <w:rsid w:val="007D5DE1"/>
    <w:rsid w:val="007D6B36"/>
    <w:rsid w:val="007D70D2"/>
    <w:rsid w:val="007E10F9"/>
    <w:rsid w:val="007E161C"/>
    <w:rsid w:val="007E20DF"/>
    <w:rsid w:val="007E3300"/>
    <w:rsid w:val="007E34AC"/>
    <w:rsid w:val="007E3AAC"/>
    <w:rsid w:val="007E4633"/>
    <w:rsid w:val="007E48E5"/>
    <w:rsid w:val="007E6952"/>
    <w:rsid w:val="007E7D95"/>
    <w:rsid w:val="007F109F"/>
    <w:rsid w:val="007F187A"/>
    <w:rsid w:val="007F1AF1"/>
    <w:rsid w:val="007F2733"/>
    <w:rsid w:val="007F291A"/>
    <w:rsid w:val="007F2C25"/>
    <w:rsid w:val="007F5362"/>
    <w:rsid w:val="007F5E4E"/>
    <w:rsid w:val="007F6062"/>
    <w:rsid w:val="007F67F9"/>
    <w:rsid w:val="007F78C3"/>
    <w:rsid w:val="0080179A"/>
    <w:rsid w:val="00801B96"/>
    <w:rsid w:val="00802FBE"/>
    <w:rsid w:val="00803507"/>
    <w:rsid w:val="0080436E"/>
    <w:rsid w:val="00805943"/>
    <w:rsid w:val="0080645E"/>
    <w:rsid w:val="008065EC"/>
    <w:rsid w:val="00806744"/>
    <w:rsid w:val="008076FE"/>
    <w:rsid w:val="00807E25"/>
    <w:rsid w:val="00810AB9"/>
    <w:rsid w:val="00813241"/>
    <w:rsid w:val="00813EA8"/>
    <w:rsid w:val="0081411B"/>
    <w:rsid w:val="00817E7D"/>
    <w:rsid w:val="00817FB4"/>
    <w:rsid w:val="008203A3"/>
    <w:rsid w:val="00820435"/>
    <w:rsid w:val="00822198"/>
    <w:rsid w:val="00822995"/>
    <w:rsid w:val="00824B75"/>
    <w:rsid w:val="00825E61"/>
    <w:rsid w:val="00826146"/>
    <w:rsid w:val="00826D56"/>
    <w:rsid w:val="008312A4"/>
    <w:rsid w:val="00831A35"/>
    <w:rsid w:val="008334B8"/>
    <w:rsid w:val="008363C6"/>
    <w:rsid w:val="008366D0"/>
    <w:rsid w:val="008428AC"/>
    <w:rsid w:val="0084326A"/>
    <w:rsid w:val="008439A7"/>
    <w:rsid w:val="00843FAC"/>
    <w:rsid w:val="0084529F"/>
    <w:rsid w:val="00845448"/>
    <w:rsid w:val="008455CF"/>
    <w:rsid w:val="00845A40"/>
    <w:rsid w:val="00850DBB"/>
    <w:rsid w:val="00853593"/>
    <w:rsid w:val="0085531B"/>
    <w:rsid w:val="00857086"/>
    <w:rsid w:val="00862205"/>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6B80"/>
    <w:rsid w:val="0088749F"/>
    <w:rsid w:val="00891505"/>
    <w:rsid w:val="00891EE9"/>
    <w:rsid w:val="00892440"/>
    <w:rsid w:val="00892A70"/>
    <w:rsid w:val="00892F61"/>
    <w:rsid w:val="00893D47"/>
    <w:rsid w:val="00893F79"/>
    <w:rsid w:val="00895D29"/>
    <w:rsid w:val="0089653B"/>
    <w:rsid w:val="0089771B"/>
    <w:rsid w:val="00897E39"/>
    <w:rsid w:val="008A05C2"/>
    <w:rsid w:val="008A1957"/>
    <w:rsid w:val="008A19EA"/>
    <w:rsid w:val="008A385A"/>
    <w:rsid w:val="008A449D"/>
    <w:rsid w:val="008A5A0F"/>
    <w:rsid w:val="008A7734"/>
    <w:rsid w:val="008A79C5"/>
    <w:rsid w:val="008A7CD4"/>
    <w:rsid w:val="008B0404"/>
    <w:rsid w:val="008B179B"/>
    <w:rsid w:val="008B230E"/>
    <w:rsid w:val="008B39ED"/>
    <w:rsid w:val="008B3E55"/>
    <w:rsid w:val="008B4788"/>
    <w:rsid w:val="008B5309"/>
    <w:rsid w:val="008B56B7"/>
    <w:rsid w:val="008B5B8D"/>
    <w:rsid w:val="008B62D5"/>
    <w:rsid w:val="008C187B"/>
    <w:rsid w:val="008C1897"/>
    <w:rsid w:val="008C19FA"/>
    <w:rsid w:val="008C2578"/>
    <w:rsid w:val="008C3295"/>
    <w:rsid w:val="008C3B60"/>
    <w:rsid w:val="008C57BA"/>
    <w:rsid w:val="008C5B60"/>
    <w:rsid w:val="008C6474"/>
    <w:rsid w:val="008C78E2"/>
    <w:rsid w:val="008D00C0"/>
    <w:rsid w:val="008D171F"/>
    <w:rsid w:val="008D1B98"/>
    <w:rsid w:val="008D1C6E"/>
    <w:rsid w:val="008D3863"/>
    <w:rsid w:val="008D3B4B"/>
    <w:rsid w:val="008D3DA8"/>
    <w:rsid w:val="008D64E9"/>
    <w:rsid w:val="008D7A7F"/>
    <w:rsid w:val="008E27E4"/>
    <w:rsid w:val="008E3460"/>
    <w:rsid w:val="008E38D9"/>
    <w:rsid w:val="008E470A"/>
    <w:rsid w:val="008E4A59"/>
    <w:rsid w:val="008E60EA"/>
    <w:rsid w:val="008E60F8"/>
    <w:rsid w:val="008E671B"/>
    <w:rsid w:val="008E6A7F"/>
    <w:rsid w:val="008E6CE4"/>
    <w:rsid w:val="008E7B9D"/>
    <w:rsid w:val="008E7D7E"/>
    <w:rsid w:val="008F11A4"/>
    <w:rsid w:val="008F1641"/>
    <w:rsid w:val="008F1D11"/>
    <w:rsid w:val="008F1F2F"/>
    <w:rsid w:val="008F26AE"/>
    <w:rsid w:val="008F2ADC"/>
    <w:rsid w:val="008F48F2"/>
    <w:rsid w:val="008F5363"/>
    <w:rsid w:val="008F76C4"/>
    <w:rsid w:val="00900543"/>
    <w:rsid w:val="00901417"/>
    <w:rsid w:val="00901658"/>
    <w:rsid w:val="009017B9"/>
    <w:rsid w:val="0090307C"/>
    <w:rsid w:val="0090311B"/>
    <w:rsid w:val="00904C26"/>
    <w:rsid w:val="00905011"/>
    <w:rsid w:val="00905057"/>
    <w:rsid w:val="009051CB"/>
    <w:rsid w:val="00907F83"/>
    <w:rsid w:val="00911FF8"/>
    <w:rsid w:val="00913355"/>
    <w:rsid w:val="00915489"/>
    <w:rsid w:val="00915844"/>
    <w:rsid w:val="00915F1D"/>
    <w:rsid w:val="0091611C"/>
    <w:rsid w:val="00916926"/>
    <w:rsid w:val="0091711A"/>
    <w:rsid w:val="00920430"/>
    <w:rsid w:val="00921FE8"/>
    <w:rsid w:val="00923194"/>
    <w:rsid w:val="00923C29"/>
    <w:rsid w:val="00923EE6"/>
    <w:rsid w:val="00926175"/>
    <w:rsid w:val="00926ADC"/>
    <w:rsid w:val="00927270"/>
    <w:rsid w:val="0093038E"/>
    <w:rsid w:val="009303F6"/>
    <w:rsid w:val="009304ED"/>
    <w:rsid w:val="009326F4"/>
    <w:rsid w:val="00932B22"/>
    <w:rsid w:val="00932B7E"/>
    <w:rsid w:val="009330ED"/>
    <w:rsid w:val="0093350A"/>
    <w:rsid w:val="009349A9"/>
    <w:rsid w:val="00935241"/>
    <w:rsid w:val="00937E7F"/>
    <w:rsid w:val="0094028D"/>
    <w:rsid w:val="00940826"/>
    <w:rsid w:val="009408CD"/>
    <w:rsid w:val="009426CA"/>
    <w:rsid w:val="009436DB"/>
    <w:rsid w:val="00944B2C"/>
    <w:rsid w:val="00944BB1"/>
    <w:rsid w:val="009467E0"/>
    <w:rsid w:val="00946B2F"/>
    <w:rsid w:val="00947FA3"/>
    <w:rsid w:val="0095157D"/>
    <w:rsid w:val="009523C1"/>
    <w:rsid w:val="009529F2"/>
    <w:rsid w:val="009543B0"/>
    <w:rsid w:val="00954C4B"/>
    <w:rsid w:val="00955FA6"/>
    <w:rsid w:val="00956578"/>
    <w:rsid w:val="00956EBC"/>
    <w:rsid w:val="00960990"/>
    <w:rsid w:val="00961B99"/>
    <w:rsid w:val="009624AB"/>
    <w:rsid w:val="00962CE0"/>
    <w:rsid w:val="0096352D"/>
    <w:rsid w:val="00964F06"/>
    <w:rsid w:val="00965BA0"/>
    <w:rsid w:val="00965E13"/>
    <w:rsid w:val="00966606"/>
    <w:rsid w:val="00970ED6"/>
    <w:rsid w:val="00971B9C"/>
    <w:rsid w:val="00971DC4"/>
    <w:rsid w:val="00972618"/>
    <w:rsid w:val="00975838"/>
    <w:rsid w:val="009759A4"/>
    <w:rsid w:val="00975FDC"/>
    <w:rsid w:val="00977B8C"/>
    <w:rsid w:val="0098108E"/>
    <w:rsid w:val="009837F8"/>
    <w:rsid w:val="009843D2"/>
    <w:rsid w:val="00986B9D"/>
    <w:rsid w:val="00986D44"/>
    <w:rsid w:val="0098743E"/>
    <w:rsid w:val="00987A8A"/>
    <w:rsid w:val="00991868"/>
    <w:rsid w:val="00991E21"/>
    <w:rsid w:val="00991FBF"/>
    <w:rsid w:val="009930B7"/>
    <w:rsid w:val="00993DFD"/>
    <w:rsid w:val="00993EA1"/>
    <w:rsid w:val="0099493B"/>
    <w:rsid w:val="00995597"/>
    <w:rsid w:val="009956E0"/>
    <w:rsid w:val="00995995"/>
    <w:rsid w:val="00996DE4"/>
    <w:rsid w:val="00997F5B"/>
    <w:rsid w:val="009A0687"/>
    <w:rsid w:val="009A165B"/>
    <w:rsid w:val="009A42CC"/>
    <w:rsid w:val="009A563A"/>
    <w:rsid w:val="009A7258"/>
    <w:rsid w:val="009B01A0"/>
    <w:rsid w:val="009B152F"/>
    <w:rsid w:val="009B29EB"/>
    <w:rsid w:val="009B4C57"/>
    <w:rsid w:val="009B4F29"/>
    <w:rsid w:val="009B5895"/>
    <w:rsid w:val="009C366A"/>
    <w:rsid w:val="009C3FD8"/>
    <w:rsid w:val="009C4DA4"/>
    <w:rsid w:val="009C69E3"/>
    <w:rsid w:val="009C6C1C"/>
    <w:rsid w:val="009D2A44"/>
    <w:rsid w:val="009D3A8D"/>
    <w:rsid w:val="009D5116"/>
    <w:rsid w:val="009D59F9"/>
    <w:rsid w:val="009D6D73"/>
    <w:rsid w:val="009D6E61"/>
    <w:rsid w:val="009E19E9"/>
    <w:rsid w:val="009E26E6"/>
    <w:rsid w:val="009E4058"/>
    <w:rsid w:val="009E4605"/>
    <w:rsid w:val="009E470E"/>
    <w:rsid w:val="009E569A"/>
    <w:rsid w:val="009F2C45"/>
    <w:rsid w:val="009F31C8"/>
    <w:rsid w:val="009F4473"/>
    <w:rsid w:val="00A00FA6"/>
    <w:rsid w:val="00A014F1"/>
    <w:rsid w:val="00A02375"/>
    <w:rsid w:val="00A0242A"/>
    <w:rsid w:val="00A040E8"/>
    <w:rsid w:val="00A04613"/>
    <w:rsid w:val="00A04783"/>
    <w:rsid w:val="00A052BB"/>
    <w:rsid w:val="00A069CD"/>
    <w:rsid w:val="00A06DC2"/>
    <w:rsid w:val="00A06FEA"/>
    <w:rsid w:val="00A119BC"/>
    <w:rsid w:val="00A1578B"/>
    <w:rsid w:val="00A158FA"/>
    <w:rsid w:val="00A15A31"/>
    <w:rsid w:val="00A1670B"/>
    <w:rsid w:val="00A16E07"/>
    <w:rsid w:val="00A1795B"/>
    <w:rsid w:val="00A20046"/>
    <w:rsid w:val="00A208A7"/>
    <w:rsid w:val="00A247CA"/>
    <w:rsid w:val="00A24DA3"/>
    <w:rsid w:val="00A254B4"/>
    <w:rsid w:val="00A25BAF"/>
    <w:rsid w:val="00A300F9"/>
    <w:rsid w:val="00A309EA"/>
    <w:rsid w:val="00A31BE5"/>
    <w:rsid w:val="00A34D3D"/>
    <w:rsid w:val="00A412D8"/>
    <w:rsid w:val="00A4181C"/>
    <w:rsid w:val="00A424D7"/>
    <w:rsid w:val="00A43B34"/>
    <w:rsid w:val="00A440BD"/>
    <w:rsid w:val="00A4562F"/>
    <w:rsid w:val="00A45701"/>
    <w:rsid w:val="00A46354"/>
    <w:rsid w:val="00A50152"/>
    <w:rsid w:val="00A50306"/>
    <w:rsid w:val="00A50DAC"/>
    <w:rsid w:val="00A51977"/>
    <w:rsid w:val="00A51BCB"/>
    <w:rsid w:val="00A51E2D"/>
    <w:rsid w:val="00A556ED"/>
    <w:rsid w:val="00A56A92"/>
    <w:rsid w:val="00A56DF1"/>
    <w:rsid w:val="00A57B8F"/>
    <w:rsid w:val="00A57D56"/>
    <w:rsid w:val="00A605F3"/>
    <w:rsid w:val="00A60E91"/>
    <w:rsid w:val="00A6162C"/>
    <w:rsid w:val="00A61883"/>
    <w:rsid w:val="00A63E02"/>
    <w:rsid w:val="00A641AC"/>
    <w:rsid w:val="00A648B8"/>
    <w:rsid w:val="00A652E2"/>
    <w:rsid w:val="00A6595C"/>
    <w:rsid w:val="00A65A58"/>
    <w:rsid w:val="00A65DAE"/>
    <w:rsid w:val="00A65FAC"/>
    <w:rsid w:val="00A67EB5"/>
    <w:rsid w:val="00A7096E"/>
    <w:rsid w:val="00A71EC5"/>
    <w:rsid w:val="00A723A4"/>
    <w:rsid w:val="00A7263E"/>
    <w:rsid w:val="00A7315F"/>
    <w:rsid w:val="00A7429D"/>
    <w:rsid w:val="00A746CC"/>
    <w:rsid w:val="00A7704C"/>
    <w:rsid w:val="00A779B2"/>
    <w:rsid w:val="00A821A3"/>
    <w:rsid w:val="00A8254A"/>
    <w:rsid w:val="00A8373D"/>
    <w:rsid w:val="00A84920"/>
    <w:rsid w:val="00A85002"/>
    <w:rsid w:val="00A9054C"/>
    <w:rsid w:val="00A90D60"/>
    <w:rsid w:val="00A92208"/>
    <w:rsid w:val="00A922EB"/>
    <w:rsid w:val="00A93235"/>
    <w:rsid w:val="00A95119"/>
    <w:rsid w:val="00A95426"/>
    <w:rsid w:val="00A95C86"/>
    <w:rsid w:val="00A95C93"/>
    <w:rsid w:val="00A95D6F"/>
    <w:rsid w:val="00A961C1"/>
    <w:rsid w:val="00A97296"/>
    <w:rsid w:val="00A975CB"/>
    <w:rsid w:val="00A9787A"/>
    <w:rsid w:val="00A97ABC"/>
    <w:rsid w:val="00A97ECC"/>
    <w:rsid w:val="00AA310A"/>
    <w:rsid w:val="00AA36DE"/>
    <w:rsid w:val="00AA43A8"/>
    <w:rsid w:val="00AA4B69"/>
    <w:rsid w:val="00AB1D80"/>
    <w:rsid w:val="00AB30D7"/>
    <w:rsid w:val="00AB3BBD"/>
    <w:rsid w:val="00AB3FFA"/>
    <w:rsid w:val="00AB5917"/>
    <w:rsid w:val="00AB5F6C"/>
    <w:rsid w:val="00AB61A7"/>
    <w:rsid w:val="00AB7694"/>
    <w:rsid w:val="00AC0C67"/>
    <w:rsid w:val="00AC0F47"/>
    <w:rsid w:val="00AC1015"/>
    <w:rsid w:val="00AC1EF9"/>
    <w:rsid w:val="00AC2D6C"/>
    <w:rsid w:val="00AC3EBA"/>
    <w:rsid w:val="00AC5A7B"/>
    <w:rsid w:val="00AC7108"/>
    <w:rsid w:val="00AD23B5"/>
    <w:rsid w:val="00AD4AF0"/>
    <w:rsid w:val="00AD7C7E"/>
    <w:rsid w:val="00AE0180"/>
    <w:rsid w:val="00AE01B4"/>
    <w:rsid w:val="00AE090C"/>
    <w:rsid w:val="00AE1052"/>
    <w:rsid w:val="00AE19BA"/>
    <w:rsid w:val="00AE1EED"/>
    <w:rsid w:val="00AE236B"/>
    <w:rsid w:val="00AE2940"/>
    <w:rsid w:val="00AE2F57"/>
    <w:rsid w:val="00AE2FF9"/>
    <w:rsid w:val="00AE3C5F"/>
    <w:rsid w:val="00AE600E"/>
    <w:rsid w:val="00AE6124"/>
    <w:rsid w:val="00AE6B46"/>
    <w:rsid w:val="00AF1199"/>
    <w:rsid w:val="00AF1E0E"/>
    <w:rsid w:val="00AF3E0C"/>
    <w:rsid w:val="00AF3E57"/>
    <w:rsid w:val="00AF5876"/>
    <w:rsid w:val="00AF65B6"/>
    <w:rsid w:val="00AF787B"/>
    <w:rsid w:val="00B01868"/>
    <w:rsid w:val="00B0411F"/>
    <w:rsid w:val="00B04884"/>
    <w:rsid w:val="00B05AC3"/>
    <w:rsid w:val="00B06381"/>
    <w:rsid w:val="00B07BE0"/>
    <w:rsid w:val="00B11134"/>
    <w:rsid w:val="00B11B6E"/>
    <w:rsid w:val="00B122C2"/>
    <w:rsid w:val="00B15390"/>
    <w:rsid w:val="00B1546E"/>
    <w:rsid w:val="00B17615"/>
    <w:rsid w:val="00B17AE2"/>
    <w:rsid w:val="00B20472"/>
    <w:rsid w:val="00B22C39"/>
    <w:rsid w:val="00B23157"/>
    <w:rsid w:val="00B232FC"/>
    <w:rsid w:val="00B24BD8"/>
    <w:rsid w:val="00B25A83"/>
    <w:rsid w:val="00B25B7A"/>
    <w:rsid w:val="00B26D65"/>
    <w:rsid w:val="00B27968"/>
    <w:rsid w:val="00B30B09"/>
    <w:rsid w:val="00B31F10"/>
    <w:rsid w:val="00B332A3"/>
    <w:rsid w:val="00B334E5"/>
    <w:rsid w:val="00B33842"/>
    <w:rsid w:val="00B340B4"/>
    <w:rsid w:val="00B34C25"/>
    <w:rsid w:val="00B3584E"/>
    <w:rsid w:val="00B363C3"/>
    <w:rsid w:val="00B41B40"/>
    <w:rsid w:val="00B42005"/>
    <w:rsid w:val="00B4221D"/>
    <w:rsid w:val="00B42573"/>
    <w:rsid w:val="00B42A0A"/>
    <w:rsid w:val="00B42B6D"/>
    <w:rsid w:val="00B42C63"/>
    <w:rsid w:val="00B454B7"/>
    <w:rsid w:val="00B4652E"/>
    <w:rsid w:val="00B46EF4"/>
    <w:rsid w:val="00B46FB9"/>
    <w:rsid w:val="00B50603"/>
    <w:rsid w:val="00B51D14"/>
    <w:rsid w:val="00B53076"/>
    <w:rsid w:val="00B53F6F"/>
    <w:rsid w:val="00B53FC2"/>
    <w:rsid w:val="00B55211"/>
    <w:rsid w:val="00B56801"/>
    <w:rsid w:val="00B568F2"/>
    <w:rsid w:val="00B6110E"/>
    <w:rsid w:val="00B64C43"/>
    <w:rsid w:val="00B65A66"/>
    <w:rsid w:val="00B6758A"/>
    <w:rsid w:val="00B67A35"/>
    <w:rsid w:val="00B72C0B"/>
    <w:rsid w:val="00B72D39"/>
    <w:rsid w:val="00B734FB"/>
    <w:rsid w:val="00B73844"/>
    <w:rsid w:val="00B74140"/>
    <w:rsid w:val="00B75E16"/>
    <w:rsid w:val="00B76D4E"/>
    <w:rsid w:val="00B77016"/>
    <w:rsid w:val="00B77033"/>
    <w:rsid w:val="00B77502"/>
    <w:rsid w:val="00B80560"/>
    <w:rsid w:val="00B80785"/>
    <w:rsid w:val="00B80A59"/>
    <w:rsid w:val="00B80C47"/>
    <w:rsid w:val="00B8168E"/>
    <w:rsid w:val="00B81AAD"/>
    <w:rsid w:val="00B823DD"/>
    <w:rsid w:val="00B825A5"/>
    <w:rsid w:val="00B82F10"/>
    <w:rsid w:val="00B84988"/>
    <w:rsid w:val="00B857BE"/>
    <w:rsid w:val="00B8584C"/>
    <w:rsid w:val="00B8589E"/>
    <w:rsid w:val="00B86276"/>
    <w:rsid w:val="00B8669E"/>
    <w:rsid w:val="00B86DA1"/>
    <w:rsid w:val="00B86E2B"/>
    <w:rsid w:val="00B8799F"/>
    <w:rsid w:val="00B90591"/>
    <w:rsid w:val="00B90834"/>
    <w:rsid w:val="00B91DD2"/>
    <w:rsid w:val="00B92845"/>
    <w:rsid w:val="00B93A11"/>
    <w:rsid w:val="00B946C4"/>
    <w:rsid w:val="00B961BC"/>
    <w:rsid w:val="00B979D9"/>
    <w:rsid w:val="00BA2CFF"/>
    <w:rsid w:val="00BA5272"/>
    <w:rsid w:val="00BA663C"/>
    <w:rsid w:val="00BA7C95"/>
    <w:rsid w:val="00BB0462"/>
    <w:rsid w:val="00BB18FC"/>
    <w:rsid w:val="00BB327B"/>
    <w:rsid w:val="00BB3286"/>
    <w:rsid w:val="00BB45AF"/>
    <w:rsid w:val="00BB485C"/>
    <w:rsid w:val="00BB5421"/>
    <w:rsid w:val="00BB5695"/>
    <w:rsid w:val="00BB67C8"/>
    <w:rsid w:val="00BB6C22"/>
    <w:rsid w:val="00BC0314"/>
    <w:rsid w:val="00BC031A"/>
    <w:rsid w:val="00BC04BD"/>
    <w:rsid w:val="00BC2989"/>
    <w:rsid w:val="00BC2D59"/>
    <w:rsid w:val="00BC3926"/>
    <w:rsid w:val="00BC3956"/>
    <w:rsid w:val="00BC3B2E"/>
    <w:rsid w:val="00BC3FFB"/>
    <w:rsid w:val="00BC4017"/>
    <w:rsid w:val="00BC4533"/>
    <w:rsid w:val="00BC5042"/>
    <w:rsid w:val="00BC62A8"/>
    <w:rsid w:val="00BC72B5"/>
    <w:rsid w:val="00BD1E45"/>
    <w:rsid w:val="00BD36E3"/>
    <w:rsid w:val="00BD3CBA"/>
    <w:rsid w:val="00BD4392"/>
    <w:rsid w:val="00BD4C02"/>
    <w:rsid w:val="00BD4CCA"/>
    <w:rsid w:val="00BD5F57"/>
    <w:rsid w:val="00BD7022"/>
    <w:rsid w:val="00BD73E3"/>
    <w:rsid w:val="00BE1C0B"/>
    <w:rsid w:val="00BE1FDA"/>
    <w:rsid w:val="00BE3B7B"/>
    <w:rsid w:val="00BE3E35"/>
    <w:rsid w:val="00BE445B"/>
    <w:rsid w:val="00BE4967"/>
    <w:rsid w:val="00BE4A8B"/>
    <w:rsid w:val="00BE54A7"/>
    <w:rsid w:val="00BE6D7C"/>
    <w:rsid w:val="00BE720D"/>
    <w:rsid w:val="00BF0C65"/>
    <w:rsid w:val="00BF27F7"/>
    <w:rsid w:val="00BF282D"/>
    <w:rsid w:val="00BF500A"/>
    <w:rsid w:val="00BF59EB"/>
    <w:rsid w:val="00BF60DC"/>
    <w:rsid w:val="00C02F4E"/>
    <w:rsid w:val="00C03D74"/>
    <w:rsid w:val="00C0460A"/>
    <w:rsid w:val="00C04AEA"/>
    <w:rsid w:val="00C06602"/>
    <w:rsid w:val="00C06DA4"/>
    <w:rsid w:val="00C07CD9"/>
    <w:rsid w:val="00C10D19"/>
    <w:rsid w:val="00C11241"/>
    <w:rsid w:val="00C1136B"/>
    <w:rsid w:val="00C116AA"/>
    <w:rsid w:val="00C14A6A"/>
    <w:rsid w:val="00C16FFB"/>
    <w:rsid w:val="00C17858"/>
    <w:rsid w:val="00C17CFA"/>
    <w:rsid w:val="00C2201B"/>
    <w:rsid w:val="00C22BAC"/>
    <w:rsid w:val="00C25390"/>
    <w:rsid w:val="00C26745"/>
    <w:rsid w:val="00C26BC3"/>
    <w:rsid w:val="00C26DA1"/>
    <w:rsid w:val="00C30609"/>
    <w:rsid w:val="00C30FA4"/>
    <w:rsid w:val="00C31249"/>
    <w:rsid w:val="00C34326"/>
    <w:rsid w:val="00C3480C"/>
    <w:rsid w:val="00C352BB"/>
    <w:rsid w:val="00C36813"/>
    <w:rsid w:val="00C37C14"/>
    <w:rsid w:val="00C40340"/>
    <w:rsid w:val="00C40968"/>
    <w:rsid w:val="00C40E6F"/>
    <w:rsid w:val="00C4352F"/>
    <w:rsid w:val="00C4361E"/>
    <w:rsid w:val="00C454C8"/>
    <w:rsid w:val="00C45505"/>
    <w:rsid w:val="00C461B6"/>
    <w:rsid w:val="00C4740D"/>
    <w:rsid w:val="00C47DF2"/>
    <w:rsid w:val="00C5095F"/>
    <w:rsid w:val="00C524A5"/>
    <w:rsid w:val="00C53BD3"/>
    <w:rsid w:val="00C5665E"/>
    <w:rsid w:val="00C61BD0"/>
    <w:rsid w:val="00C61D28"/>
    <w:rsid w:val="00C61F86"/>
    <w:rsid w:val="00C62802"/>
    <w:rsid w:val="00C63DE7"/>
    <w:rsid w:val="00C64EBC"/>
    <w:rsid w:val="00C652AC"/>
    <w:rsid w:val="00C6554E"/>
    <w:rsid w:val="00C70785"/>
    <w:rsid w:val="00C71294"/>
    <w:rsid w:val="00C7145D"/>
    <w:rsid w:val="00C725BD"/>
    <w:rsid w:val="00C73431"/>
    <w:rsid w:val="00C73694"/>
    <w:rsid w:val="00C763E6"/>
    <w:rsid w:val="00C80B51"/>
    <w:rsid w:val="00C80B84"/>
    <w:rsid w:val="00C81BD7"/>
    <w:rsid w:val="00C82381"/>
    <w:rsid w:val="00C83577"/>
    <w:rsid w:val="00C84365"/>
    <w:rsid w:val="00C86A01"/>
    <w:rsid w:val="00C90215"/>
    <w:rsid w:val="00C91FCB"/>
    <w:rsid w:val="00C927CC"/>
    <w:rsid w:val="00C92A7E"/>
    <w:rsid w:val="00C93700"/>
    <w:rsid w:val="00C9391B"/>
    <w:rsid w:val="00C93D0E"/>
    <w:rsid w:val="00C940D2"/>
    <w:rsid w:val="00C94201"/>
    <w:rsid w:val="00C95ED6"/>
    <w:rsid w:val="00C96B43"/>
    <w:rsid w:val="00C97465"/>
    <w:rsid w:val="00CA098E"/>
    <w:rsid w:val="00CA20E7"/>
    <w:rsid w:val="00CA40B8"/>
    <w:rsid w:val="00CA4B1D"/>
    <w:rsid w:val="00CA5057"/>
    <w:rsid w:val="00CB05CB"/>
    <w:rsid w:val="00CB144D"/>
    <w:rsid w:val="00CB166C"/>
    <w:rsid w:val="00CB1703"/>
    <w:rsid w:val="00CB1866"/>
    <w:rsid w:val="00CB1DA8"/>
    <w:rsid w:val="00CB282D"/>
    <w:rsid w:val="00CB44FD"/>
    <w:rsid w:val="00CB48BB"/>
    <w:rsid w:val="00CB4D4E"/>
    <w:rsid w:val="00CB5C01"/>
    <w:rsid w:val="00CB5F63"/>
    <w:rsid w:val="00CB6106"/>
    <w:rsid w:val="00CC06A2"/>
    <w:rsid w:val="00CC0720"/>
    <w:rsid w:val="00CC0A05"/>
    <w:rsid w:val="00CC26A6"/>
    <w:rsid w:val="00CC4CB1"/>
    <w:rsid w:val="00CC5086"/>
    <w:rsid w:val="00CC59D4"/>
    <w:rsid w:val="00CC6138"/>
    <w:rsid w:val="00CC6643"/>
    <w:rsid w:val="00CC6C23"/>
    <w:rsid w:val="00CD128F"/>
    <w:rsid w:val="00CD33D1"/>
    <w:rsid w:val="00CD3E40"/>
    <w:rsid w:val="00CD70A6"/>
    <w:rsid w:val="00CE0D19"/>
    <w:rsid w:val="00CE271C"/>
    <w:rsid w:val="00CE2FD2"/>
    <w:rsid w:val="00CE60BF"/>
    <w:rsid w:val="00CE6EAE"/>
    <w:rsid w:val="00CE7088"/>
    <w:rsid w:val="00CE777C"/>
    <w:rsid w:val="00CF0272"/>
    <w:rsid w:val="00CF2A8F"/>
    <w:rsid w:val="00CF30D2"/>
    <w:rsid w:val="00CF3539"/>
    <w:rsid w:val="00CF41EE"/>
    <w:rsid w:val="00CF4C56"/>
    <w:rsid w:val="00CF69F5"/>
    <w:rsid w:val="00CF6E0B"/>
    <w:rsid w:val="00CF7136"/>
    <w:rsid w:val="00D00B51"/>
    <w:rsid w:val="00D00F8E"/>
    <w:rsid w:val="00D01CBA"/>
    <w:rsid w:val="00D03F41"/>
    <w:rsid w:val="00D0504A"/>
    <w:rsid w:val="00D06004"/>
    <w:rsid w:val="00D06124"/>
    <w:rsid w:val="00D063B8"/>
    <w:rsid w:val="00D07E6D"/>
    <w:rsid w:val="00D1057C"/>
    <w:rsid w:val="00D12733"/>
    <w:rsid w:val="00D13851"/>
    <w:rsid w:val="00D13FB7"/>
    <w:rsid w:val="00D14C7B"/>
    <w:rsid w:val="00D20C13"/>
    <w:rsid w:val="00D22696"/>
    <w:rsid w:val="00D235B6"/>
    <w:rsid w:val="00D23EF0"/>
    <w:rsid w:val="00D245AE"/>
    <w:rsid w:val="00D26387"/>
    <w:rsid w:val="00D26EB5"/>
    <w:rsid w:val="00D33105"/>
    <w:rsid w:val="00D36152"/>
    <w:rsid w:val="00D37E88"/>
    <w:rsid w:val="00D40486"/>
    <w:rsid w:val="00D40A10"/>
    <w:rsid w:val="00D41555"/>
    <w:rsid w:val="00D4188B"/>
    <w:rsid w:val="00D42233"/>
    <w:rsid w:val="00D42C48"/>
    <w:rsid w:val="00D4355D"/>
    <w:rsid w:val="00D43CC7"/>
    <w:rsid w:val="00D46CC5"/>
    <w:rsid w:val="00D50107"/>
    <w:rsid w:val="00D5020D"/>
    <w:rsid w:val="00D5029D"/>
    <w:rsid w:val="00D5056C"/>
    <w:rsid w:val="00D507E7"/>
    <w:rsid w:val="00D50822"/>
    <w:rsid w:val="00D51B7B"/>
    <w:rsid w:val="00D53903"/>
    <w:rsid w:val="00D53B02"/>
    <w:rsid w:val="00D54341"/>
    <w:rsid w:val="00D55B84"/>
    <w:rsid w:val="00D56103"/>
    <w:rsid w:val="00D564B8"/>
    <w:rsid w:val="00D600FE"/>
    <w:rsid w:val="00D60249"/>
    <w:rsid w:val="00D61083"/>
    <w:rsid w:val="00D61E4C"/>
    <w:rsid w:val="00D621EC"/>
    <w:rsid w:val="00D633BC"/>
    <w:rsid w:val="00D63856"/>
    <w:rsid w:val="00D6420B"/>
    <w:rsid w:val="00D65CDF"/>
    <w:rsid w:val="00D672C2"/>
    <w:rsid w:val="00D70922"/>
    <w:rsid w:val="00D71794"/>
    <w:rsid w:val="00D71826"/>
    <w:rsid w:val="00D72AC1"/>
    <w:rsid w:val="00D72C55"/>
    <w:rsid w:val="00D73687"/>
    <w:rsid w:val="00D737CE"/>
    <w:rsid w:val="00D7493C"/>
    <w:rsid w:val="00D75C1B"/>
    <w:rsid w:val="00D76372"/>
    <w:rsid w:val="00D77C78"/>
    <w:rsid w:val="00D77F9C"/>
    <w:rsid w:val="00D80C87"/>
    <w:rsid w:val="00D81A4B"/>
    <w:rsid w:val="00D81F2F"/>
    <w:rsid w:val="00D822F0"/>
    <w:rsid w:val="00D82C84"/>
    <w:rsid w:val="00D837F5"/>
    <w:rsid w:val="00D869EF"/>
    <w:rsid w:val="00D87E14"/>
    <w:rsid w:val="00D87FF4"/>
    <w:rsid w:val="00D91DAF"/>
    <w:rsid w:val="00D921FD"/>
    <w:rsid w:val="00D92DF2"/>
    <w:rsid w:val="00D92FC3"/>
    <w:rsid w:val="00D94EC2"/>
    <w:rsid w:val="00D956AE"/>
    <w:rsid w:val="00D96DFF"/>
    <w:rsid w:val="00D96F4D"/>
    <w:rsid w:val="00D9750F"/>
    <w:rsid w:val="00DA043C"/>
    <w:rsid w:val="00DA18EC"/>
    <w:rsid w:val="00DA3B74"/>
    <w:rsid w:val="00DA5497"/>
    <w:rsid w:val="00DA56C4"/>
    <w:rsid w:val="00DA5ED0"/>
    <w:rsid w:val="00DA68F0"/>
    <w:rsid w:val="00DA6E38"/>
    <w:rsid w:val="00DB4023"/>
    <w:rsid w:val="00DB6583"/>
    <w:rsid w:val="00DB7EFE"/>
    <w:rsid w:val="00DC0BBC"/>
    <w:rsid w:val="00DC18E7"/>
    <w:rsid w:val="00DC2DAB"/>
    <w:rsid w:val="00DC2E14"/>
    <w:rsid w:val="00DC4095"/>
    <w:rsid w:val="00DC4176"/>
    <w:rsid w:val="00DC55C2"/>
    <w:rsid w:val="00DC5BAB"/>
    <w:rsid w:val="00DC6DC6"/>
    <w:rsid w:val="00DC739C"/>
    <w:rsid w:val="00DD2B20"/>
    <w:rsid w:val="00DD3E26"/>
    <w:rsid w:val="00DD53B0"/>
    <w:rsid w:val="00DE1689"/>
    <w:rsid w:val="00DE2140"/>
    <w:rsid w:val="00DE3A43"/>
    <w:rsid w:val="00DE48AB"/>
    <w:rsid w:val="00DE4C0D"/>
    <w:rsid w:val="00DE4FDB"/>
    <w:rsid w:val="00DE560B"/>
    <w:rsid w:val="00DE560E"/>
    <w:rsid w:val="00DF1523"/>
    <w:rsid w:val="00DF2439"/>
    <w:rsid w:val="00DF4C29"/>
    <w:rsid w:val="00DF51D5"/>
    <w:rsid w:val="00DF5662"/>
    <w:rsid w:val="00DF5A48"/>
    <w:rsid w:val="00DF5E51"/>
    <w:rsid w:val="00E0111E"/>
    <w:rsid w:val="00E01BAB"/>
    <w:rsid w:val="00E02C7F"/>
    <w:rsid w:val="00E0686F"/>
    <w:rsid w:val="00E06D47"/>
    <w:rsid w:val="00E078A6"/>
    <w:rsid w:val="00E1060B"/>
    <w:rsid w:val="00E113DE"/>
    <w:rsid w:val="00E116BE"/>
    <w:rsid w:val="00E12A28"/>
    <w:rsid w:val="00E13409"/>
    <w:rsid w:val="00E13456"/>
    <w:rsid w:val="00E14144"/>
    <w:rsid w:val="00E14DF5"/>
    <w:rsid w:val="00E15FC1"/>
    <w:rsid w:val="00E1717E"/>
    <w:rsid w:val="00E21946"/>
    <w:rsid w:val="00E2209B"/>
    <w:rsid w:val="00E222D5"/>
    <w:rsid w:val="00E244BC"/>
    <w:rsid w:val="00E25268"/>
    <w:rsid w:val="00E26143"/>
    <w:rsid w:val="00E26D93"/>
    <w:rsid w:val="00E27B12"/>
    <w:rsid w:val="00E30C23"/>
    <w:rsid w:val="00E3256E"/>
    <w:rsid w:val="00E33FE8"/>
    <w:rsid w:val="00E347DD"/>
    <w:rsid w:val="00E35AD5"/>
    <w:rsid w:val="00E36C1A"/>
    <w:rsid w:val="00E37E19"/>
    <w:rsid w:val="00E40567"/>
    <w:rsid w:val="00E40BAF"/>
    <w:rsid w:val="00E41650"/>
    <w:rsid w:val="00E41902"/>
    <w:rsid w:val="00E4217B"/>
    <w:rsid w:val="00E429AD"/>
    <w:rsid w:val="00E42E7F"/>
    <w:rsid w:val="00E44593"/>
    <w:rsid w:val="00E44950"/>
    <w:rsid w:val="00E44C43"/>
    <w:rsid w:val="00E45094"/>
    <w:rsid w:val="00E459C0"/>
    <w:rsid w:val="00E46182"/>
    <w:rsid w:val="00E501CB"/>
    <w:rsid w:val="00E503CE"/>
    <w:rsid w:val="00E504D1"/>
    <w:rsid w:val="00E50820"/>
    <w:rsid w:val="00E50EF3"/>
    <w:rsid w:val="00E5112B"/>
    <w:rsid w:val="00E52B1C"/>
    <w:rsid w:val="00E52B5F"/>
    <w:rsid w:val="00E55B72"/>
    <w:rsid w:val="00E5675D"/>
    <w:rsid w:val="00E57016"/>
    <w:rsid w:val="00E60E45"/>
    <w:rsid w:val="00E6161B"/>
    <w:rsid w:val="00E61EB7"/>
    <w:rsid w:val="00E62F28"/>
    <w:rsid w:val="00E66E51"/>
    <w:rsid w:val="00E70312"/>
    <w:rsid w:val="00E7035A"/>
    <w:rsid w:val="00E7113C"/>
    <w:rsid w:val="00E7181E"/>
    <w:rsid w:val="00E726D8"/>
    <w:rsid w:val="00E72824"/>
    <w:rsid w:val="00E731B2"/>
    <w:rsid w:val="00E745E8"/>
    <w:rsid w:val="00E76440"/>
    <w:rsid w:val="00E775E1"/>
    <w:rsid w:val="00E805FB"/>
    <w:rsid w:val="00E815B3"/>
    <w:rsid w:val="00E83A9B"/>
    <w:rsid w:val="00E849E0"/>
    <w:rsid w:val="00E85478"/>
    <w:rsid w:val="00E85A7B"/>
    <w:rsid w:val="00E87031"/>
    <w:rsid w:val="00E90F96"/>
    <w:rsid w:val="00E91938"/>
    <w:rsid w:val="00E91C46"/>
    <w:rsid w:val="00E92BB1"/>
    <w:rsid w:val="00E939D2"/>
    <w:rsid w:val="00E940DE"/>
    <w:rsid w:val="00E9461D"/>
    <w:rsid w:val="00E9582F"/>
    <w:rsid w:val="00EA316B"/>
    <w:rsid w:val="00EA53FD"/>
    <w:rsid w:val="00EA6245"/>
    <w:rsid w:val="00EA637B"/>
    <w:rsid w:val="00EA798D"/>
    <w:rsid w:val="00EB0AB1"/>
    <w:rsid w:val="00EB3E17"/>
    <w:rsid w:val="00EB4477"/>
    <w:rsid w:val="00EB7362"/>
    <w:rsid w:val="00EC0BFB"/>
    <w:rsid w:val="00EC1DC7"/>
    <w:rsid w:val="00EC2DC3"/>
    <w:rsid w:val="00EC3109"/>
    <w:rsid w:val="00EC3366"/>
    <w:rsid w:val="00EC4739"/>
    <w:rsid w:val="00EC5916"/>
    <w:rsid w:val="00EC6778"/>
    <w:rsid w:val="00EC6A13"/>
    <w:rsid w:val="00ED1B72"/>
    <w:rsid w:val="00ED1E94"/>
    <w:rsid w:val="00ED37E5"/>
    <w:rsid w:val="00ED422F"/>
    <w:rsid w:val="00ED440D"/>
    <w:rsid w:val="00ED4F0A"/>
    <w:rsid w:val="00ED6B01"/>
    <w:rsid w:val="00ED7917"/>
    <w:rsid w:val="00EE0CB0"/>
    <w:rsid w:val="00EE0E05"/>
    <w:rsid w:val="00EE3D3A"/>
    <w:rsid w:val="00EE5330"/>
    <w:rsid w:val="00EE5AF8"/>
    <w:rsid w:val="00EE66E0"/>
    <w:rsid w:val="00EE7620"/>
    <w:rsid w:val="00EF04F0"/>
    <w:rsid w:val="00EF257A"/>
    <w:rsid w:val="00EF4043"/>
    <w:rsid w:val="00EF6874"/>
    <w:rsid w:val="00EF6BD8"/>
    <w:rsid w:val="00EF6F87"/>
    <w:rsid w:val="00F0033A"/>
    <w:rsid w:val="00F00737"/>
    <w:rsid w:val="00F03753"/>
    <w:rsid w:val="00F03B50"/>
    <w:rsid w:val="00F054C9"/>
    <w:rsid w:val="00F05768"/>
    <w:rsid w:val="00F06742"/>
    <w:rsid w:val="00F06C3F"/>
    <w:rsid w:val="00F1074F"/>
    <w:rsid w:val="00F10A6C"/>
    <w:rsid w:val="00F11DC3"/>
    <w:rsid w:val="00F11E31"/>
    <w:rsid w:val="00F122CE"/>
    <w:rsid w:val="00F12F1B"/>
    <w:rsid w:val="00F1449E"/>
    <w:rsid w:val="00F148C1"/>
    <w:rsid w:val="00F14D7B"/>
    <w:rsid w:val="00F202E0"/>
    <w:rsid w:val="00F203ED"/>
    <w:rsid w:val="00F21600"/>
    <w:rsid w:val="00F21D38"/>
    <w:rsid w:val="00F21E22"/>
    <w:rsid w:val="00F22360"/>
    <w:rsid w:val="00F228EC"/>
    <w:rsid w:val="00F25920"/>
    <w:rsid w:val="00F25F42"/>
    <w:rsid w:val="00F26DE8"/>
    <w:rsid w:val="00F27FF4"/>
    <w:rsid w:val="00F3082E"/>
    <w:rsid w:val="00F320AC"/>
    <w:rsid w:val="00F32677"/>
    <w:rsid w:val="00F3495F"/>
    <w:rsid w:val="00F34A2F"/>
    <w:rsid w:val="00F3518D"/>
    <w:rsid w:val="00F351CB"/>
    <w:rsid w:val="00F362BB"/>
    <w:rsid w:val="00F3696C"/>
    <w:rsid w:val="00F36B0A"/>
    <w:rsid w:val="00F41539"/>
    <w:rsid w:val="00F41CEE"/>
    <w:rsid w:val="00F4304E"/>
    <w:rsid w:val="00F46E25"/>
    <w:rsid w:val="00F500E0"/>
    <w:rsid w:val="00F50CA4"/>
    <w:rsid w:val="00F50F9A"/>
    <w:rsid w:val="00F535CA"/>
    <w:rsid w:val="00F54244"/>
    <w:rsid w:val="00F559EC"/>
    <w:rsid w:val="00F55B79"/>
    <w:rsid w:val="00F563F0"/>
    <w:rsid w:val="00F56A0F"/>
    <w:rsid w:val="00F57500"/>
    <w:rsid w:val="00F57517"/>
    <w:rsid w:val="00F5784E"/>
    <w:rsid w:val="00F5796C"/>
    <w:rsid w:val="00F57AEB"/>
    <w:rsid w:val="00F6076E"/>
    <w:rsid w:val="00F61233"/>
    <w:rsid w:val="00F61F59"/>
    <w:rsid w:val="00F637CA"/>
    <w:rsid w:val="00F644FE"/>
    <w:rsid w:val="00F64EF3"/>
    <w:rsid w:val="00F65DC5"/>
    <w:rsid w:val="00F66224"/>
    <w:rsid w:val="00F66807"/>
    <w:rsid w:val="00F67398"/>
    <w:rsid w:val="00F72DFC"/>
    <w:rsid w:val="00F73C0A"/>
    <w:rsid w:val="00F73E96"/>
    <w:rsid w:val="00F74965"/>
    <w:rsid w:val="00F74A4A"/>
    <w:rsid w:val="00F75DC6"/>
    <w:rsid w:val="00F75F54"/>
    <w:rsid w:val="00F7752F"/>
    <w:rsid w:val="00F808D1"/>
    <w:rsid w:val="00F8201A"/>
    <w:rsid w:val="00F824C8"/>
    <w:rsid w:val="00F83811"/>
    <w:rsid w:val="00F839EC"/>
    <w:rsid w:val="00F857F2"/>
    <w:rsid w:val="00F878D6"/>
    <w:rsid w:val="00F87B09"/>
    <w:rsid w:val="00F906FE"/>
    <w:rsid w:val="00F909A6"/>
    <w:rsid w:val="00F910AD"/>
    <w:rsid w:val="00F9247C"/>
    <w:rsid w:val="00F9257C"/>
    <w:rsid w:val="00F9404C"/>
    <w:rsid w:val="00F9496C"/>
    <w:rsid w:val="00F96D4C"/>
    <w:rsid w:val="00F96DA6"/>
    <w:rsid w:val="00F970FC"/>
    <w:rsid w:val="00F97379"/>
    <w:rsid w:val="00F97EDB"/>
    <w:rsid w:val="00FA156C"/>
    <w:rsid w:val="00FA21AB"/>
    <w:rsid w:val="00FA39B8"/>
    <w:rsid w:val="00FA3BB8"/>
    <w:rsid w:val="00FA5A34"/>
    <w:rsid w:val="00FA6224"/>
    <w:rsid w:val="00FA62BF"/>
    <w:rsid w:val="00FA6BDA"/>
    <w:rsid w:val="00FA7205"/>
    <w:rsid w:val="00FA727D"/>
    <w:rsid w:val="00FB05CB"/>
    <w:rsid w:val="00FB32D7"/>
    <w:rsid w:val="00FB456D"/>
    <w:rsid w:val="00FB610F"/>
    <w:rsid w:val="00FB6FA5"/>
    <w:rsid w:val="00FB74B9"/>
    <w:rsid w:val="00FC0A03"/>
    <w:rsid w:val="00FC0D06"/>
    <w:rsid w:val="00FC10CF"/>
    <w:rsid w:val="00FC1911"/>
    <w:rsid w:val="00FC2EA0"/>
    <w:rsid w:val="00FC34D1"/>
    <w:rsid w:val="00FC3966"/>
    <w:rsid w:val="00FD0615"/>
    <w:rsid w:val="00FD1F84"/>
    <w:rsid w:val="00FD2639"/>
    <w:rsid w:val="00FD47B7"/>
    <w:rsid w:val="00FD5C92"/>
    <w:rsid w:val="00FD654D"/>
    <w:rsid w:val="00FD669E"/>
    <w:rsid w:val="00FD6A99"/>
    <w:rsid w:val="00FE2BC4"/>
    <w:rsid w:val="00FE541D"/>
    <w:rsid w:val="00FE6414"/>
    <w:rsid w:val="00FE72BB"/>
    <w:rsid w:val="00FE7719"/>
    <w:rsid w:val="00FE78AE"/>
    <w:rsid w:val="00FE7E29"/>
    <w:rsid w:val="00FF1CA4"/>
    <w:rsid w:val="00FF1D46"/>
    <w:rsid w:val="00FF1F53"/>
    <w:rsid w:val="00FF21A7"/>
    <w:rsid w:val="00FF2A67"/>
    <w:rsid w:val="00FF3A57"/>
    <w:rsid w:val="00FF4CD2"/>
    <w:rsid w:val="00FF5167"/>
    <w:rsid w:val="00FF568F"/>
    <w:rsid w:val="03AFC053"/>
    <w:rsid w:val="03EE32FF"/>
    <w:rsid w:val="04D685F1"/>
    <w:rsid w:val="0A37BC3C"/>
    <w:rsid w:val="0AE80AD1"/>
    <w:rsid w:val="149115FE"/>
    <w:rsid w:val="1973DE9F"/>
    <w:rsid w:val="19A5D298"/>
    <w:rsid w:val="39271502"/>
    <w:rsid w:val="4846F1D8"/>
    <w:rsid w:val="494EB7FA"/>
    <w:rsid w:val="54204445"/>
    <w:rsid w:val="5F4246AB"/>
    <w:rsid w:val="62E33550"/>
    <w:rsid w:val="6F89A03D"/>
    <w:rsid w:val="79F975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C5818"/>
  <w15:chartTrackingRefBased/>
  <w15:docId w15:val="{AFB9880B-A9B9-4303-A1A9-D7FF3B197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0BD3"/>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basedOn w:val="DefaultParagraphFont"/>
    <w:uiPriority w:val="99"/>
    <w:semiHidden/>
    <w:unhideWhenUsed/>
    <w:rsid w:val="00097C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136817">
      <w:bodyDiv w:val="1"/>
      <w:marLeft w:val="0"/>
      <w:marRight w:val="0"/>
      <w:marTop w:val="0"/>
      <w:marBottom w:val="0"/>
      <w:divBdr>
        <w:top w:val="none" w:sz="0" w:space="0" w:color="auto"/>
        <w:left w:val="none" w:sz="0" w:space="0" w:color="auto"/>
        <w:bottom w:val="none" w:sz="0" w:space="0" w:color="auto"/>
        <w:right w:val="none" w:sz="0" w:space="0" w:color="auto"/>
      </w:divBdr>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13330">
      <w:bodyDiv w:val="1"/>
      <w:marLeft w:val="0"/>
      <w:marRight w:val="0"/>
      <w:marTop w:val="0"/>
      <w:marBottom w:val="0"/>
      <w:divBdr>
        <w:top w:val="none" w:sz="0" w:space="0" w:color="auto"/>
        <w:left w:val="none" w:sz="0" w:space="0" w:color="auto"/>
        <w:bottom w:val="none" w:sz="0" w:space="0" w:color="auto"/>
        <w:right w:val="none" w:sz="0" w:space="0" w:color="auto"/>
      </w:divBdr>
      <w:divsChild>
        <w:div w:id="1855799627">
          <w:marLeft w:val="547"/>
          <w:marRight w:val="0"/>
          <w:marTop w:val="100"/>
          <w:marBottom w:val="0"/>
          <w:divBdr>
            <w:top w:val="none" w:sz="0" w:space="0" w:color="auto"/>
            <w:left w:val="none" w:sz="0" w:space="0" w:color="auto"/>
            <w:bottom w:val="none" w:sz="0" w:space="0" w:color="auto"/>
            <w:right w:val="none" w:sz="0" w:space="0" w:color="auto"/>
          </w:divBdr>
        </w:div>
        <w:div w:id="309360946">
          <w:marLeft w:val="1267"/>
          <w:marRight w:val="0"/>
          <w:marTop w:val="100"/>
          <w:marBottom w:val="0"/>
          <w:divBdr>
            <w:top w:val="none" w:sz="0" w:space="0" w:color="auto"/>
            <w:left w:val="none" w:sz="0" w:space="0" w:color="auto"/>
            <w:bottom w:val="none" w:sz="0" w:space="0" w:color="auto"/>
            <w:right w:val="none" w:sz="0" w:space="0" w:color="auto"/>
          </w:divBdr>
        </w:div>
        <w:div w:id="1199856700">
          <w:marLeft w:val="547"/>
          <w:marRight w:val="0"/>
          <w:marTop w:val="100"/>
          <w:marBottom w:val="0"/>
          <w:divBdr>
            <w:top w:val="none" w:sz="0" w:space="0" w:color="auto"/>
            <w:left w:val="none" w:sz="0" w:space="0" w:color="auto"/>
            <w:bottom w:val="none" w:sz="0" w:space="0" w:color="auto"/>
            <w:right w:val="none" w:sz="0" w:space="0" w:color="auto"/>
          </w:divBdr>
        </w:div>
        <w:div w:id="133111411">
          <w:marLeft w:val="547"/>
          <w:marRight w:val="0"/>
          <w:marTop w:val="100"/>
          <w:marBottom w:val="0"/>
          <w:divBdr>
            <w:top w:val="none" w:sz="0" w:space="0" w:color="auto"/>
            <w:left w:val="none" w:sz="0" w:space="0" w:color="auto"/>
            <w:bottom w:val="none" w:sz="0" w:space="0" w:color="auto"/>
            <w:right w:val="none" w:sz="0" w:space="0" w:color="auto"/>
          </w:divBdr>
        </w:div>
        <w:div w:id="2040281741">
          <w:marLeft w:val="1080"/>
          <w:marRight w:val="0"/>
          <w:marTop w:val="100"/>
          <w:marBottom w:val="0"/>
          <w:divBdr>
            <w:top w:val="none" w:sz="0" w:space="0" w:color="auto"/>
            <w:left w:val="none" w:sz="0" w:space="0" w:color="auto"/>
            <w:bottom w:val="none" w:sz="0" w:space="0" w:color="auto"/>
            <w:right w:val="none" w:sz="0" w:space="0" w:color="auto"/>
          </w:divBdr>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67384946">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418078">
      <w:bodyDiv w:val="1"/>
      <w:marLeft w:val="0"/>
      <w:marRight w:val="0"/>
      <w:marTop w:val="0"/>
      <w:marBottom w:val="0"/>
      <w:divBdr>
        <w:top w:val="none" w:sz="0" w:space="0" w:color="auto"/>
        <w:left w:val="none" w:sz="0" w:space="0" w:color="auto"/>
        <w:bottom w:val="none" w:sz="0" w:space="0" w:color="auto"/>
        <w:right w:val="none" w:sz="0" w:space="0" w:color="auto"/>
      </w:divBdr>
      <w:divsChild>
        <w:div w:id="862089853">
          <w:marLeft w:val="446"/>
          <w:marRight w:val="0"/>
          <w:marTop w:val="100"/>
          <w:marBottom w:val="0"/>
          <w:divBdr>
            <w:top w:val="none" w:sz="0" w:space="0" w:color="auto"/>
            <w:left w:val="none" w:sz="0" w:space="0" w:color="auto"/>
            <w:bottom w:val="none" w:sz="0" w:space="0" w:color="auto"/>
            <w:right w:val="none" w:sz="0" w:space="0" w:color="auto"/>
          </w:divBdr>
        </w:div>
        <w:div w:id="449671871">
          <w:marLeft w:val="446"/>
          <w:marRight w:val="0"/>
          <w:marTop w:val="100"/>
          <w:marBottom w:val="0"/>
          <w:divBdr>
            <w:top w:val="none" w:sz="0" w:space="0" w:color="auto"/>
            <w:left w:val="none" w:sz="0" w:space="0" w:color="auto"/>
            <w:bottom w:val="none" w:sz="0" w:space="0" w:color="auto"/>
            <w:right w:val="none" w:sz="0" w:space="0" w:color="auto"/>
          </w:divBdr>
        </w:div>
        <w:div w:id="1456943049">
          <w:marLeft w:val="1166"/>
          <w:marRight w:val="0"/>
          <w:marTop w:val="100"/>
          <w:marBottom w:val="0"/>
          <w:divBdr>
            <w:top w:val="none" w:sz="0" w:space="0" w:color="auto"/>
            <w:left w:val="none" w:sz="0" w:space="0" w:color="auto"/>
            <w:bottom w:val="none" w:sz="0" w:space="0" w:color="auto"/>
            <w:right w:val="none" w:sz="0" w:space="0" w:color="auto"/>
          </w:divBdr>
        </w:div>
        <w:div w:id="1889295882">
          <w:marLeft w:val="446"/>
          <w:marRight w:val="0"/>
          <w:marTop w:val="100"/>
          <w:marBottom w:val="0"/>
          <w:divBdr>
            <w:top w:val="none" w:sz="0" w:space="0" w:color="auto"/>
            <w:left w:val="none" w:sz="0" w:space="0" w:color="auto"/>
            <w:bottom w:val="none" w:sz="0" w:space="0" w:color="auto"/>
            <w:right w:val="none" w:sz="0" w:space="0" w:color="auto"/>
          </w:divBdr>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74843809">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5AIRPNAIUNRU-1328258698-5230</_dlc_DocId>
    <_dlc_DocIdUrl xmlns="71c5aaf6-e6ce-465b-b873-5148d2a4c105">
      <Url>https://nokia.sharepoint.com/sites/c5g/5gradio/_layouts/15/DocIdRedir.aspx?ID=5AIRPNAIUNRU-1328258698-5230</Url>
      <Description>5AIRPNAIUNRU-1328258698-5230</Description>
    </_dlc_DocIdUrl>
    <SharedWithUsers xmlns="3b34c8f0-1ef5-4d1e-bb66-517ce7fe7356">
      <UserInfo>
        <DisplayName>Lahteensuo, Toni (Nokia - FI/Espoo)</DisplayName>
        <AccountId>2476</AccountId>
        <AccountType/>
      </UserInfo>
      <UserInfo>
        <DisplayName>Golebiowski, Bartlomiej (Nokia - PL/Wroclaw)</DisplayName>
        <AccountId>113</AccountId>
        <AccountType/>
      </UserInfo>
      <UserInfo>
        <DisplayName>Keskitalo, Ilkka (Nokia - FI/Oulu)</DisplayName>
        <AccountId>409</AccountId>
        <AccountType/>
      </UserInfo>
    </SharedWithUsers>
    <Information xmlns="3b34c8f0-1ef5-4d1e-bb66-517ce7fe7356" xsi:nil="tru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48AC44-EF9B-4479-A55A-30253D2BE301}">
  <ds:schemaRefs>
    <ds:schemaRef ds:uri="http://schemas.microsoft.com/sharepoint/events"/>
  </ds:schemaRefs>
</ds:datastoreItem>
</file>

<file path=customXml/itemProps2.xml><?xml version="1.0" encoding="utf-8"?>
<ds:datastoreItem xmlns:ds="http://schemas.openxmlformats.org/officeDocument/2006/customXml" ds:itemID="{6F031CC9-8055-4B4D-91A7-CDF0BC742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EB5AA8-25E7-4EF0-9FF9-169C45701135}">
  <ds:schemaRefs>
    <ds:schemaRef ds:uri="http://schemas.microsoft.com/sharepoint/v3/contenttype/forms"/>
  </ds:schemaRefs>
</ds:datastoreItem>
</file>

<file path=customXml/itemProps4.xml><?xml version="1.0" encoding="utf-8"?>
<ds:datastoreItem xmlns:ds="http://schemas.openxmlformats.org/officeDocument/2006/customXml" ds:itemID="{AE2EC483-4B23-4BA1-B541-9C8A8FA36E8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D88D104-9A76-420A-AD32-299182996C66}">
  <ds:schemaRefs>
    <ds:schemaRef ds:uri="Microsoft.SharePoint.Taxonomy.ContentTypeSync"/>
  </ds:schemaRefs>
</ds:datastoreItem>
</file>

<file path=customXml/itemProps6.xml><?xml version="1.0" encoding="utf-8"?>
<ds:datastoreItem xmlns:ds="http://schemas.openxmlformats.org/officeDocument/2006/customXml" ds:itemID="{42EFC3B5-8335-42A6-ADA8-F20EAF40F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4</Pages>
  <Words>890</Words>
  <Characters>7212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8086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cp:lastModifiedBy>
  <cp:revision>44</cp:revision>
  <cp:lastPrinted>2013-03-22T14:57:00Z</cp:lastPrinted>
  <dcterms:created xsi:type="dcterms:W3CDTF">2021-05-10T10:07:00Z</dcterms:created>
  <dcterms:modified xsi:type="dcterms:W3CDTF">2021-08-06T17:23:00Z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52a9e8e2-3477-461e-b9af-8927df2744f2</vt:lpwstr>
  </property>
</Properties>
</file>